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LENGYEL</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Klara Schneider, Phd</w:t>
            </w:r>
          </w:p>
          <w:p w:rsidR="00DB4822" w:rsidRDefault="00DB4822" w:rsidP="00E11062">
            <w:pPr>
              <w:pStyle w:val="Konzulensek"/>
            </w:pPr>
            <w:r w:rsidRPr="00DB4822">
              <w:t> associate professor, SZTE GTK</w:t>
            </w:r>
          </w:p>
        </w:tc>
      </w:tr>
      <w:tr w:rsidR="00DB4822" w:rsidTr="00DB4822">
        <w:tc>
          <w:tcPr>
            <w:tcW w:w="9854" w:type="dxa"/>
          </w:tcPr>
          <w:p w:rsidR="00DB4822" w:rsidRPr="00DB4822" w:rsidRDefault="00DB4822" w:rsidP="004D7940">
            <w:pPr>
              <w:pStyle w:val="Konzulensek"/>
            </w:pPr>
            <w:r w:rsidRPr="00DB4822">
              <w:t>Andreasz Kosztoplosz, Phd</w:t>
            </w:r>
          </w:p>
          <w:p w:rsidR="00DB4822" w:rsidRDefault="00DB4822" w:rsidP="00E11062">
            <w:pPr>
              <w:pStyle w:val="Konzulensek"/>
            </w:pPr>
            <w:r w:rsidRPr="00DB4822">
              <w:t> 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Banks in Trust Crises (the Case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am facing the issue of banking distrust. No one can deny that most of the people in Hungary do not trust banks. They do not see the benefits that banks offer them and the importance of this sector for the economy. Although trust must be a key pillar of financial market stability, many researches have shown that the distrust is an existing fact. My goal was to try to reconstruct the factors, which led to the present situation. I decided to ask university students in interviews about banking habits, financial literacy, and there attitudes and opinions about banks. According to these interviews and other literature I found numerous roots which have caused the so called trust crises. The main factors are the following:</w:t>
      </w:r>
      <w:r>
        <w:rPr>
          <w:color w:val="000000"/>
          <w:sz w:val="24"/>
          <w:szCs w:val="24"/>
        </w:rPr>
        <w:br/>
        <w:t xml:space="preserve">Low level of financial literacy in Hungary</w:t>
      </w:r>
      <w:r>
        <w:rPr>
          <w:color w:val="000000"/>
          <w:sz w:val="24"/>
          <w:szCs w:val="24"/>
        </w:rPr>
        <w:br/>
        <w:t xml:space="preserve">Not adequate policy of the banks in the consumers communications.</w:t>
      </w:r>
      <w:r>
        <w:rPr>
          <w:color w:val="000000"/>
          <w:sz w:val="24"/>
          <w:szCs w:val="24"/>
        </w:rPr>
        <w:br/>
        <w:t xml:space="preserve">The key role of governments speech, in which the policymakers blame the banks for the hole financial and economy crises, meanwhile one of the features was the emergence of better regulatory standards.</w:t>
      </w:r>
      <w:r>
        <w:rPr>
          <w:color w:val="000000"/>
          <w:sz w:val="24"/>
          <w:szCs w:val="24"/>
        </w:rPr>
        <w:br/>
        <w:t xml:space="preserve">With these considerations in mind I was writing about the importance of the households trust in banks and the consequences of distrust.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12724">
    <w:multiLevelType w:val="hybridMultilevel"/>
    <w:lvl w:ilvl="0" w:tplc="14982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12724">
    <w:abstractNumId w:val="58912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40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