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RÁCZ TÍMEA</w:t>
            </w:r>
          </w:p>
          <w:p w:rsidR="00C275A3" w:rsidRDefault="00A96AEC" w:rsidP="00C275A3">
            <w:pPr>
              <w:pStyle w:val="Hallgatokepzes"/>
            </w:pPr>
            <w:r>
              <w:t>Pénzügy és számvitel</w:t>
            </w:r>
            <w:r>
              <w:br/>
            </w:r>
            <w:r w:rsidR="00E77B23">
              <w:t>BA,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Ván Hajnalka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SZTE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könyvvizsgálói értékhatár emelés hatása az állami, vállalati és könyvvizsgálói szférában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piacgazdaságban elengedhetetlen, hogy a vállalkozások üzleti évük gazdálkodásáról beszámolót készítsenek, és azt közzé tegyék az érdekhozók számára. Az éves beszámoló bemutatja a gazdálkodó szervezet vagyoni, pénzügyi és jövedelmi helyzetének alakulását. A könyvvizsgáló feladata megvizsgálni, hogy a beszámoló megfelel a számviteli törvény előírásainak és ennek megfelelően megbízható és valós képet nyújt.</w:t>
      </w:r>
      <w:r>
        <w:rPr>
          <w:color w:val="000000"/>
          <w:sz w:val="24"/>
          <w:szCs w:val="24"/>
        </w:rPr>
        <w:br/>
        <w:t xml:space="preserve">A kormányzat adminisztrációt csökkentő programja keretében megemelik a kötelező könyvvizsgálati értékhatárt. Az emelést több lépésben valósítják meg: 2012-ben a nettó árbevételre vonatkozó értékhatárt 100 millió forintról 200 millió forintra emelik, majd 2013-ban tovább emelik az értékhatárt 300 millió forintra.</w:t>
      </w:r>
      <w:r>
        <w:rPr>
          <w:color w:val="000000"/>
          <w:sz w:val="24"/>
          <w:szCs w:val="24"/>
        </w:rPr>
        <w:br/>
        <w:t xml:space="preserve">Dolgozatom célja a kötelező könyvvizsgálati értékhatár módosításának hatásvizsgálata. Arra keresem a választ milyen hatást gyakorol az emelés az államra, a vállalatokra és a könyvvizsgálókra. Megvizsgálom milyen motivációi voltak az állami intézkedések meghozatalának, milyen szerepe van a könyvvizsgálatnak a kis és középvállalkozások életében és az emelésnek milyen eredménye várható a könyvvizsgálói piacra.</w:t>
      </w:r>
      <w:r>
        <w:rPr>
          <w:color w:val="000000"/>
          <w:sz w:val="24"/>
          <w:szCs w:val="24"/>
        </w:rPr>
        <w:br/>
        <w:t xml:space="preserve">A dolgozat módszertanát tekintve leíró jellegű. Szakirodalom áttekintésre támaszkodom, melyet saját példákkal és elemzéssekkel egészítek ki.</w:t>
      </w:r>
      <w:r>
        <w:rPr>
          <w:color w:val="000000"/>
          <w:sz w:val="24"/>
          <w:szCs w:val="24"/>
        </w:rPr>
        <w:br/>
        <w:t xml:space="preserve">Dolgozatom végére a következő megállapításokra jutottam. Az értékhatár emeléssel a kis és középvállalkozásoknak lehetőségük van csökkenteni az adminisztrációs költségüket, amire a gazdasági recesszió miatt nagy részüknek szüksége van. Amennyiben az állami szférát tekintjük, az állami adóbevételek csökkenésére lehet számítani, mivel megszűnik az a külső ellenőrzés, ami törvényes működésre ösztönözte a vállalkozásokat. Végül a könyvvizsgálatot, mint piacot tekintve az árbevétel jelentős visszaesésére lehet számítani, hiszen a vállalatok több mint fele mentesül a kötelező könyvvizsgálat alól. A tényleges könyvvizsgálati kötelezettség csökkenéséről nem lehet teljes képet adni jelenleg, hiszen vannak olyan vállalatok, ahol önkéntesen továbbra is alkalmazzák a könyvvizsgálói hitelesítést.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0697452">
    <w:multiLevelType w:val="hybridMultilevel"/>
    <w:lvl w:ilvl="0" w:tplc="9173088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0697452">
    <w:abstractNumId w:val="7069745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3909853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