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RÁCZ</w:t>
            </w:r>
          </w:p>
          <w:p w:rsidR="00C275A3" w:rsidRDefault="00A96AEC" w:rsidP="00C275A3">
            <w:pPr>
              <w:pStyle w:val="Hallgatokepzes"/>
            </w:pPr>
            <w:r>
              <w:t>Finance and accounting</w:t>
            </w:r>
            <w:r>
              <w:br/>
            </w:r>
            <w:r w:rsidR="00E77B23">
              <w:t>BA, 9. semester</w:t>
            </w:r>
          </w:p>
          <w:p w:rsidR="00C265CE" w:rsidRPr="009E5FF1" w:rsidRDefault="00E77B23" w:rsidP="00C275A3">
            <w:pPr>
              <w:pStyle w:val="Hallgatokepzes"/>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Hajnalka Ván</w:t>
            </w:r>
          </w:p>
          <w:p w:rsidR="00DB4822" w:rsidRDefault="00DB4822" w:rsidP="00E11062">
            <w:pPr>
              <w:pStyle w:val="Konzulensek"/>
            </w:pPr>
            <w:r w:rsidRPr="00DB4822">
              <w:t>professor’s assistant,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increasing the limit of audit on state, business and audit sector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market economy it is essential that companies produce annual report of their financial year and present them to the stakeholders. The annual report shows a company’s financial position, performance and changes. The role of an auditor is to make sure that the financial statements give a true and fair view that they are in accordance with the relevant financial reporting framework.</w:t>
      </w:r>
      <w:r>
        <w:rPr>
          <w:color w:val="000000"/>
          <w:sz w:val="24"/>
          <w:szCs w:val="24"/>
        </w:rPr>
        <w:br/>
        <w:t xml:space="preserve">The government’s purpose is to reduce administration, which it hopes to achieve by increasing the limit of statutory audit. This change involves two steps: first the limit of net revenue increased from 100 million Forints to 200 million Forints in 2012, than in the next year it is further increased to 300 million Forints.</w:t>
      </w:r>
      <w:r>
        <w:rPr>
          <w:color w:val="000000"/>
          <w:sz w:val="24"/>
          <w:szCs w:val="24"/>
        </w:rPr>
        <w:br/>
        <w:t xml:space="preserve">This study is an examination of the analysis of the impact of the limit increase. I am looking for the impact on the state, the companies and the auditors.</w:t>
      </w:r>
      <w:r>
        <w:rPr>
          <w:color w:val="000000"/>
          <w:sz w:val="24"/>
          <w:szCs w:val="24"/>
        </w:rPr>
        <w:br/>
        <w:t xml:space="preserve">The study’s methodology is descriptive. My work is based on the overview of technical literature is completed by my examples and analyses.</w:t>
      </w:r>
      <w:r>
        <w:rPr>
          <w:color w:val="000000"/>
          <w:sz w:val="24"/>
          <w:szCs w:val="24"/>
        </w:rPr>
        <w:br/>
        <w:t xml:space="preserve">At the end of the study I made the following conclusions. With the raise of the limit the small and medium enterprises’ have a chance to decrease their administration costs which in the economical recession they need. If we are considering the state, tax income is expected to decrease as outside control that would normally encourage companies to operate according to law will not be present. The final aspect is the auditors: they will likely see decreased revenue, because more than half of the companies won’t be required to be audited by law. We can’t get a real view of the true decrease right now because there will be companies who will voluntary use the certifying of audit.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00646">
    <w:multiLevelType w:val="hybridMultilevel"/>
    <w:lvl w:ilvl="0" w:tplc="33017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00646">
    <w:abstractNumId w:val="204006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2884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