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SÁNDOR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Udvari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tényezők befolyásol(hat)ják az FDI megjelenését a magyar energiaszektorban?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szakirodalom szerint a külföldi működőtőke-befektetések az elmúlt évtizedekben fokozták a transznacionális vállalatok országhatárokon átnyúló tevékenységét. Azonban a motivációkat tekintve különböznek az egyes befektetések, illetve megfelelő gazdaságpolitikával párosulva az ország gazdaságára pozitív hatással lehetnek. Viszont a rendelkezésre álló kutatások az energiaszektor vizsgálatával – hazai és külföldi vonatkozásban is – csak csekély mértékben foglalkoztak. Így a dolgozat célja az, hogy feltárja: milyen tényezők befolyásolják a külföldi működőtőke-befektetéseket a magyar energiaszektorban. Ehhez bemutatom a hazai energiaszektorban lévő külföldi tulajdon arányának változását, valamint elemzem az energiaszektorba áramló külföldi működőtőke motivációját, valamint a témakörrel kapcsolatos lehetőségekre és veszélyekre hívom fel a figyelmet.</w:t>
      </w:r>
      <w:r>
        <w:rPr>
          <w:color w:val="000000"/>
          <w:sz w:val="24"/>
          <w:szCs w:val="24"/>
        </w:rPr>
        <w:br/>
        <w:t xml:space="preserve">A külföldi működőtőke-befektetéseket leginkább kvantitatív módon kutatják, azonban kvalitatív technikával is szükséges megvizsgálni a kérdést. Ebből kifolyólag a motivációk vizsgálatához kettő-kettő szakértői interjút készítettem külföldön és Magyarországon. Az interjúkhoz a Dunning-féle eklektikus elméletet, valamint a szakirodalmi eredményeket vettem alapul. Az interjúk eredményei alapján nincs jelentős különbség az elmélet és korábbi kutatások tapasztalatai és az energiaszektor jellemzői között. Magyarországon a privatizációs folyamat során indult el a külföldi működőtőke beáramlása az energiaszektorba, aminek következtében jelentős menedzsmentismeretekre tett szert az ágazat. Később megjelentek a stratégiai előnyöket biztosító és hatékonyságjavító beruházások is, illetve ez esetben a megújuló energiával kapcsolatos beruházások is fontos szerepet játszanak a szakértők szerint. Azonban lényeges kiemelni, hogy a szektoron belül jelentős befektetést befolyásoló tényező a kiszámíthatóság. Erre a kulcsszóra visszavezethetőek a gazdasági és politikai kérdések egyaránt. Magyarországgal kapcsolatban a szabályozói környezet és a gazdasági kilátások negatívan befolyásolják a döntéseket, valamint a politikai problémák is elriasztják a befektetőket. Az energiaszektoron belüli befektetések egyik sajátossága a hosszú távú megtérülés, a legalább 10-15 éves megtérülési időt igénylő beruházások esetén a kiszámíthatóság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61325">
    <w:multiLevelType w:val="hybridMultilevel"/>
    <w:lvl w:ilvl="0" w:tplc="95588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61325">
    <w:abstractNumId w:val="16061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867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