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SCHUSZTER</w:t>
            </w:r>
          </w:p>
          <w:p w:rsidR="00C275A3" w:rsidRDefault="00A96AEC" w:rsidP="00C275A3">
            <w:pPr>
              <w:pStyle w:val="Hallgatokepzes"/>
            </w:pPr>
            <w:r>
              <w:t>Finance and Accounting</w:t>
            </w:r>
            <w:r>
              <w:br/>
            </w:r>
            <w:r w:rsidR="00E77B23">
              <w:t>BA, 5. semester</w:t>
            </w:r>
          </w:p>
          <w:p w:rsidR="00C265CE" w:rsidRPr="009E5FF1" w:rsidRDefault="00E77B23" w:rsidP="00C275A3">
            <w:pPr>
              <w:pStyle w:val="Hallgatokepzes"/>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ÁKOS UHRIN</w:t>
            </w:r>
          </w:p>
          <w:p w:rsidR="00DB4822" w:rsidRDefault="00C275A3" w:rsidP="004D7940">
            <w:pPr>
              <w:pStyle w:val="Hallgatokepzes"/>
            </w:pPr>
            <w:r>
              <w:t>International Economics and Management</w:t>
            </w:r>
            <w:r w:rsidR="00A96AEC">
              <w:br/>
              <w:t>MA, 3.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Economics and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Beáta Udvari, PhD</w:t>
            </w:r>
          </w:p>
          <w:p w:rsidR="00DB4822" w:rsidRDefault="00DB4822" w:rsidP="00E11062">
            <w:pPr>
              <w:pStyle w:val="Konzulensek"/>
            </w:pPr>
            <w:r w:rsidRPr="00DB4822">
              <w:t>assistant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 Interest from Two Directions or Two Interests from One Direction? The Aid Policy of the USA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As a result of the globalization and its spreading effects, the aid provided to the developing countries can be measured in billion dollars. These aid dollars reach their target (usually a developing country) in different ways. The Aid for Trade program has been launched officially in 2005 and can be considered as a form of aid which primary objective is to enhance the trade volume of the developing economies. The United States of America as the largest bilateral donor country finds it important to provide aid. The question is, however, whether – in the aspect of complex aid policy of the USA – the Aid for Trade program as the “new” type of aid is implemented consequently and by the same motivations as the Official Development Aid (ODA).</w:t>
      </w:r>
    </w:p>
    <w:p>
      <w:pPr>
        <w:pBdr/>
        <w:spacing w:before="240" w:after="240" w:line="240" w:lineRule="auto"/>
        <w:ind w:left="0" w:right="0"/>
        <w:jc w:val="left"/>
      </w:pPr>
      <w:r>
        <w:rPr>
          <w:color w:val="000000"/>
          <w:sz w:val="24"/>
          <w:szCs w:val="24"/>
        </w:rPr>
        <w:t xml:space="preserve">Based on this, our paper aims to determine whether the Aid for Trade program despite of its specific scopes complies with the aid policy of the USA concerning only the Official Development Aid and whether there are the same motivations and interests behind them. In order to achieve our research objective, the statistical methods of one-way analysis of variance (ANOVA) and correlation analysis were used. Altogether 15 variables were selected which according to the prior literature review may influence the flow of international aid. Based on the OECD definition of aid eligibility 133 countries were involved into the analysis and they belong to one of the groups of the World Bank income categories (low, lower middle and upper middle income countries).We investigated the time period of 2002-2010 by splitting it into three parts: 2002-2004, 2005-2007, 2008-2010.</w:t>
      </w:r>
    </w:p>
    <w:p>
      <w:pPr>
        <w:pBdr/>
        <w:spacing w:before="240" w:after="240" w:line="240" w:lineRule="auto"/>
        <w:ind w:left="0" w:right="0"/>
        <w:jc w:val="left"/>
      </w:pPr>
      <w:r>
        <w:rPr>
          <w:color w:val="000000"/>
          <w:sz w:val="24"/>
          <w:szCs w:val="24"/>
        </w:rPr>
        <w:t xml:space="preserve">Based on the empirical results, the Aid for Trade program despite of its specific, trade enhancing scopes is implemented in the same way as the Official Development Aid, because according to the analysis conducted in this paper, the motivations and interests of these two different policies are the same.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456787">
    <w:multiLevelType w:val="hybridMultilevel"/>
    <w:lvl w:ilvl="0" w:tplc="145207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456787">
    <w:abstractNumId w:val="674567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52658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