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FAZEKAS ANITA</w:t>
            </w:r>
          </w:p>
          <w:p w:rsidR="00C275A3" w:rsidRDefault="00A96AEC" w:rsidP="00C275A3">
            <w:pPr>
              <w:pStyle w:val="Hallgatokepzes"/>
            </w:pPr>
            <w:r>
              <w:t>Regionális és környezeti gazdaságtan</w:t>
            </w:r>
            <w:r>
              <w:br/>
            </w:r>
            <w:r w:rsidR="00E77B23">
              <w:t>MA, 2. félév</w:t>
            </w:r>
          </w:p>
          <w:p w:rsidR="00C265CE" w:rsidRPr="009E5FF1" w:rsidRDefault="00E77B23" w:rsidP="00C275A3">
            <w:pPr>
              <w:pStyle w:val="Hallgatokepzes"/>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Majó Zoltán</w:t>
            </w:r>
          </w:p>
          <w:p w:rsidR="00DB4822" w:rsidRDefault="00DB4822" w:rsidP="00E11062">
            <w:pPr>
              <w:pStyle w:val="Konzulensek"/>
            </w:pPr>
            <w:r w:rsidRPr="00DB4822">
              <w:t>egyetemi docens, SZTE GTK</w:t>
            </w:r>
          </w:p>
        </w:tc>
      </w:tr>
      <w:tr w:rsidR="00DB4822" w:rsidTr="00DB4822">
        <w:tc>
          <w:tcPr>
            <w:tcW w:w="9854" w:type="dxa"/>
          </w:tcPr>
          <w:p w:rsidR="00DB4822" w:rsidRPr="00DB4822" w:rsidRDefault="00DB4822" w:rsidP="004D7940">
            <w:pPr>
              <w:pStyle w:val="Konzulensek"/>
            </w:pPr>
            <w:r w:rsidRPr="00DB4822">
              <w:t>Dr. Gulyás László</w:t>
            </w:r>
          </w:p>
          <w:p w:rsidR="00DB4822" w:rsidRDefault="00DB4822" w:rsidP="00E11062">
            <w:pPr>
              <w:pStyle w:val="Konzulensek"/>
            </w:pPr>
            <w:r w:rsidRPr="00DB4822">
              <w:t>egyetemi docens,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e-HRM helyzete, fejlődése Magyarországon, különös tekintettel a regionális különbségekre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az elektronikus humán erőforrás menedzsmenttel foglalkozom, kiemelten az online toborzással. A vizsgálatokat két fő kutatási kérdés köré építettem: hogyan alakult ki az e-HRM, mennyiben különbözik a hagyományos humán erőforrás menedzsmenttől; és milyen hazákban az e-toborzás gyakorlata.</w:t>
      </w:r>
      <w:r>
        <w:rPr>
          <w:color w:val="000000"/>
          <w:sz w:val="24"/>
          <w:szCs w:val="24"/>
        </w:rPr>
        <w:br/>
        <w:t xml:space="preserve">Ezeknek tükrében célkitűzéseim a következőek: feltérképezni az e-HRM történetét; a céges honlapokon megjelenő e-toborzás gyakorlatát ismertetni; az online toborzás hazai trendjeit elemezni; feltárni, hogy vannak-e különbségek a magyar és külföldi cégek között az e-toborzásban, és a dolgozói létszám befolyásolja-e azt; valamint megvizsgálni, hogy van-e összefüggés a regionális versenyképesség és az e-toborzás között.</w:t>
      </w:r>
      <w:r>
        <w:rPr>
          <w:color w:val="000000"/>
          <w:sz w:val="24"/>
          <w:szCs w:val="24"/>
        </w:rPr>
        <w:br/>
        <w:t xml:space="preserve">Az e-HRM történetének megismeréséhez számos nemzetközi szakirodalmat használtam, mivel hazánkban még rövid múltra tekint vissza az emberi erőforrás menedzsmentnek ez a formája. Az e-HRM egy új típusú szemléletére mutattam rá, mely szerint nem a korábbi HR tevékenységek elektronizációjáról van szó, hanem az informatikának már a tervezés során meg kell jelennie. Az e-HRM egy tipikus formáját, a vállalati oldalakon megjelenő online toborzást az Aacheni Munkatudományi Intézet munkavállalói igényei alapján elemeztem, ezáltal megtudtam, hogy hazánkban a karrieroldalakon a munkavállalók elvárásainak nagy részét nem teljesítik a cégek. Korábbi kutatások lehetőséget adtak arra, hogy saját eredményeimmel összevetve rámutassak, hogy az online toborzás számos változáson ment át hazánkban. Néhány tényező elterjedtebbé vált, míg másoknál visszalépést tapasztaltam. Ennek következtében kijelenthető, hogy az e-toborzás gyakorlata Magyarországon még kialakulóban van. A vállalatok származási helyéről információt adott azok székhelye, így feltártam, hogy a külföldi vállalatok lényegesen magasabb szinten alkalmazzák az elektronikus toborzást. A dolgozói létszám és az online toborzás között lényeges összefüggést nem tapasztaltam, azonban véleményem szerint egy kritikus tömeg szükséges a munkavállalók számát tekintve egy ilyen rendszerhez. A régiók versenyképességét a Kitson, Martin és Tyler által kidolgozott modellben vizsgáltam hat tényező mentén, melyekhez főkomponens-elemzéssel összesen 32 indikátort rendeltem. A tényezők esetében külön vizsgáltam az e-toborzással való kapcsolatukat, melyből közepesen erős kapcsolatot mutattam ki az online toborzás és a termelő tőke, humán tőke, kulturális tőke, tudás/kreatív tőke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49075">
    <w:multiLevelType w:val="hybridMultilevel"/>
    <w:lvl w:ilvl="0" w:tplc="60745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49075">
    <w:abstractNumId w:val="437490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1911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