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LAKO</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Erzsebet Hetesi</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the OTP? Analysis of bank choice preferences among hungarian young people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bank choice criteria has been investigated by numerous studies abroad, however just a few in Hungary. The problem of this research on the one hand is an exciting marketing research topic, while on the other hand is an important information for bank marketing professionals, because if they know their target segment’s preference-system, they can build an effective marketing strategy on it. The problem has been expanded both vertically and horizontaly, which means that I compared international studies - in the similar topic – to this one, and also collated one selected bank’s clienture preference-system to the whole sampe’s.</w:t>
      </w:r>
      <w:r>
        <w:rPr>
          <w:color w:val="000000"/>
          <w:sz w:val="24"/>
          <w:szCs w:val="24"/>
        </w:rPr>
        <w:br/>
        <w:t xml:space="preserve">To conduct a valid comparison I had to compile a questionnaire which is has no difference with the compared ones. The questionnaire was available online, and I used snow-ball sampling to gather information, however some direct mail was also used. For the quantitative research I finally collected 270 answers. For the better cause-investigation a qualitative method, the focus-gruop research have been used with 15 participants.</w:t>
      </w:r>
      <w:r>
        <w:rPr>
          <w:color w:val="000000"/>
          <w:sz w:val="24"/>
          <w:szCs w:val="24"/>
        </w:rPr>
        <w:br/>
        <w:t xml:space="preserve">After the analysis of secondary data and studies, in the prime research part, I have been investigating the main criteria which are influencing the bank selection. For the whole sample the most important factor was the „Safety in bank transactions” and the „Fast service”. Fort he best „Bank communication” the answerers chose the OTP Bank which has the most clienture according to the sample. This two statements base the third part of the study, where I compare the OTP clienture’s preference system with the whole sample’s. It has been shown that there is a medium connection between the communication of the banks and the choice of the banks, which means that the activity of bank marketing has been justified. The homogenity of young people from the aspect of bank marketing has been verified in the whole sample, however rejected in the OTP’s clienture group.</w:t>
      </w:r>
      <w:r>
        <w:rPr>
          <w:color w:val="000000"/>
          <w:sz w:val="24"/>
          <w:szCs w:val="24"/>
        </w:rPr>
        <w:br/>
        <w:t xml:space="preserve">From the international comparison it is clearly evinced that Hungary has similarities with USA and Romania.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30716">
    <w:multiLevelType w:val="hybridMultilevel"/>
    <w:lvl w:ilvl="0" w:tplc="24387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30716">
    <w:abstractNumId w:val="83230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000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