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 KATALIN</w:t>
            </w:r>
          </w:p>
          <w:p w:rsidR="00C275A3" w:rsidRDefault="00A96AEC" w:rsidP="00C275A3">
            <w:pPr>
              <w:pStyle w:val="Hallgatokepzes"/>
            </w:pPr>
            <w:r>
              <w:t>Marketing</w:t>
            </w:r>
            <w:r>
              <w:br/>
            </w:r>
            <w:r w:rsidR="00E77B23">
              <w:t>MA, 4. félév</w:t>
            </w:r>
          </w:p>
          <w:p w:rsidR="00C265CE" w:rsidRPr="009E5FF1" w:rsidRDefault="00E77B23" w:rsidP="00C275A3">
            <w:pPr>
              <w:pStyle w:val="Hallgatokepzes"/>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Révész Balázs</w:t>
            </w:r>
          </w:p>
          <w:p w:rsidR="00DB4822" w:rsidRDefault="00DB4822" w:rsidP="00E11062">
            <w:pPr>
              <w:pStyle w:val="Konzulensek"/>
            </w:pPr>
            <w:r w:rsidRPr="00DB4822">
              <w:t>egyetemi docens,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Gyerekek és reklámok. Az „olcsó” bébiszitter mellékhatásai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egy olyan kérdéskörrel foglalkozom, amely szakmai-, fogyasztói-, és politikai körökben is vitatémaként jelenik meg.</w:t>
      </w:r>
      <w:r>
        <w:rPr>
          <w:color w:val="000000"/>
          <w:sz w:val="24"/>
          <w:szCs w:val="24"/>
        </w:rPr>
        <w:br/>
        <w:t xml:space="preserve">Kutatásom alanyának azért ezt a korcsoportot választottam, mivel napjainkban egyre fontosabb szerepet játszik ez a korosztály az eladni szándékozók életében is, akik különböző eszközökkel igyekeznek kihasználni ezt. Ezekre azonban fokozottan ügyelni kell, mivel–habár az egyes műsorszámok esetén már fel van tüntetve, hogy hány éves kor felett ajánlott-a műsorszámokat megszakító reklámok nem korhatárosak, közöttük pedig számos hirdetés található, amelyeknek nem ők a célcsoportjuk. A reklámok hatással lehetnek viselkedésükre is, pozitív és negatív értelemben egyaránt. Mivel a téma egyre fontosabb, illetve szűkebb családi körömben is láttam eseteket ezzel kapcsolatban, ezért úgy döntöttem, hogy TDK dolgozatom során ezen témával szeretnék foglalkozni.</w:t>
      </w:r>
      <w:r>
        <w:rPr>
          <w:color w:val="000000"/>
          <w:sz w:val="24"/>
          <w:szCs w:val="24"/>
        </w:rPr>
        <w:br/>
        <w:t xml:space="preserve">Tanulmányomban szekunder és primer információkat is feldolgozok. Kutatások mellett foglalkoztam a gyermekek életkori sajátosságaival, statisztikai adatokkal, szabadidős tevékenységeikkel, életmódbeli és médiahasználati szokásaikkal. A témához szorosan kapcsolódó reklámeszközök és törvényi szabályozás ismertetését követően, a reklámok negatív és pozitív hatásait is ismertetem.</w:t>
      </w:r>
      <w:r>
        <w:rPr>
          <w:color w:val="000000"/>
          <w:sz w:val="24"/>
          <w:szCs w:val="24"/>
        </w:rPr>
        <w:br/>
        <w:t xml:space="preserve">Az irodalmi áttekintést követően elkészítettem saját kutatásom, melynek keretén belül kezdetben a 4-14 éves korosztályt vizsgáltam fókuszcsoportos kutatással (2010), majd a 6-10 éves korosztályt mélyinterjúk segítségével-szüleikkel együtt–azért, hogy minél mélyrehatóbb ismeretekre tegyek szert a gyermekek szabadidős és médiahasználati szokásikra vonatkozóan, valamint a reklámokhoz kapcsolódó attitűdjeik és a reklámok hatásai tekintetében. Ezt kiegészítettem diád-interjúkkal is a vélemények ütköztetése céljából (2012).</w:t>
      </w:r>
      <w:r>
        <w:rPr>
          <w:color w:val="000000"/>
          <w:sz w:val="24"/>
          <w:szCs w:val="24"/>
        </w:rPr>
        <w:br/>
        <w:t xml:space="preserve">Eredményként arra jutottam, hogy a gyerekek szeretik a reklámokat, akkor is, ha nem ők a célcsoport. Reklámként elsősorban a televíziós reklámra tekintenek, de tisztában vannak más reklámhordozó eszközökkel is. A televíziós csatornák közül azokat preferálják, amelyeknek ők a célcsoportjuk, ellentétben a sajtóval, amelyről meg kell említeni, hogy nincs a 8-10 év közötti gyermekek számára pozícionált termék a mai Magyar piacon.</w:t>
      </w:r>
      <w:r>
        <w:rPr>
          <w:color w:val="000000"/>
          <w:sz w:val="24"/>
          <w:szCs w:val="24"/>
        </w:rPr>
        <w:br/>
        <w:t xml:space="preserve">Dolgozatomból továbbá kiderült, hogy a gyermekek szabadidős preferenciái a kor előrehaladtával megváltoznak a televízió és a számítógép javára. Választásaik során legnagyobb befolyással szüleik vannak rájuk, akik igyekeznek a gyermekeiket a tudatos (média) fogyasztásra ösztönözni.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32737">
    <w:multiLevelType w:val="hybridMultilevel"/>
    <w:lvl w:ilvl="0" w:tplc="55428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32737">
    <w:abstractNumId w:val="363327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853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