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FELFÖLDI TIBOR ATTILA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 szak (MA)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Málovics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"Három lába van, mégis meginog": A fenntarthatóság pilléreinek parciális vizsgálata a magyar városok és vonzáskörzetük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azzal céllal készült, hogy egyrészt a szakirodalom által közzétett különböző álláspontokon keresztül ismertesse a fenntarthatóságnak a lokális szinten való „életképességének” a kérdéskörét, másrészt a lehetőségekhez mérten áttekintse és elemezze a napjainkra jelentős viták tárgyát képező ún. fenntarthatósági pillérek egymáshoz való viszonyát.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megalapozás során kiindulópontként a fenntartható városok koncepcióját használtam fel. Azonban a szakirodalom lapozgatása során nyilvánvalóvá vált, hogy a városok mellett vonzáskörzetük is kulcsfontosságú. A fenntarthatósági pillérek esetében bár a napjainkban folyamatosan megjelenő intenzív diskurzus hátterében a társadalmi-gazdasági folyamatok ökológiai „fenntarthatatlansága” húzódik meg, a statisztikai elemzés az ökológiai lábnyom adatok a lokális szintű elérhetőségének a hiányában a természeti „láb” kapcsán a dolgozat keretén belül nem valósítható meg.</w:t>
      </w:r>
      <w:r>
        <w:rPr>
          <w:color w:val="000000"/>
          <w:sz w:val="24"/>
          <w:szCs w:val="24"/>
        </w:rPr>
        <w:br/>
        <w:t xml:space="preserve">Az empirikus vizsgálatot ennek megfelelően elsődlegesen a másik két pillérre vonatkozóan hajtottam végre. A kutatás során két célt fogalmaztam meg, melyek közül az első az egységes versenyképesség definíciójából kiszűrhető aldimenziók – azaz a megvalósult versenyképesség – és a társadalmi jólét kapcsolatának pillanatfelvételszerű számszerűsítése és értékelése. E vizsgálat tulajdonképpen egy korábbi időszak következményei egyenlegének az áttekintését jelenti, ezért a második cél ezeknek a jövőbeli rövidtávon érvényesülő fejlődési potenciállal való kapcsolatának a górcső alá vétele. Módszertani szempontból ez korrelációszámítást, főkomponensanalízist és Fisher-féle transzformációt jelent.</w:t>
      </w:r>
      <w:r>
        <w:rPr>
          <w:color w:val="000000"/>
          <w:sz w:val="24"/>
          <w:szCs w:val="24"/>
        </w:rPr>
        <w:br/>
        <w:t xml:space="preserve">Az empirikus kutatásaim eredményei két fontos következtetést hordoznak magukban. Egyrészt annak ellenére, hogy a megvalósult versenyképesség egyes aldimenziói és a társadalmi jólét egyes aldimenziói közötti együttmozgás inkább gyenge, mintsem közepes összességében a két terület kapcsolata közepes/erős. Másrészt azzal együtt, hogy a közvetlen fejlesztési beavatkozások egyes aldimenziói a versenyképességgel ellentétben csak a jólét egyes területeivel mutatnak jelentős együttmozogást, összességében a versenyképesség fejlesztését szolgáló közvetlen beavatkozások, annak területei függvényében egyidejűleg eltérő mértékű, de fontos jólétbeli helyzetjavulást is eredményeznek.</w:t>
      </w:r>
      <w:r>
        <w:rPr>
          <w:color w:val="000000"/>
          <w:sz w:val="24"/>
          <w:szCs w:val="24"/>
        </w:rPr>
        <w:br/>
        <w:t xml:space="preserve">Véleményem szerint a dolgozat eredményei mind a terület szakértői úgy a téma iránt érdeklődők számára hasznos megállapításokat tartalmaznak.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63783">
    <w:multiLevelType w:val="hybridMultilevel"/>
    <w:lvl w:ilvl="0" w:tplc="4470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63783">
    <w:abstractNumId w:val="920637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999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