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BACSA</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Aranyi </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Délutáni impresszió/afternoon impression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OTDK ART AND ART SCIENCE SECTION</w:t>
      </w:r>
    </w:p>
    <w:p>
      <w:pPr>
        <w:pBdr/>
        <w:spacing w:before="240" w:after="240" w:line="240" w:lineRule="auto"/>
        <w:ind w:left="0" w:right="0"/>
        <w:jc w:val="left"/>
      </w:pPr>
      <w:r>
        <w:rPr>
          <w:color w:val="000000"/>
          <w:sz w:val="24"/>
          <w:szCs w:val="24"/>
        </w:rPr>
        <w:t xml:space="preserve">painting</w:t>
      </w:r>
    </w:p>
    <w:p>
      <w:pPr>
        <w:pBdr/>
        <w:spacing w:before="240" w:after="240" w:line="240" w:lineRule="auto"/>
        <w:ind w:left="0" w:right="0"/>
        <w:jc w:val="left"/>
      </w:pPr>
      <w:r>
        <w:rPr>
          <w:color w:val="000000"/>
          <w:sz w:val="24"/>
          <w:szCs w:val="24"/>
        </w:rPr>
        <w:t xml:space="preserve">Melinda Bacsa</w:t>
      </w:r>
    </w:p>
    <w:p>
      <w:pPr>
        <w:pBdr/>
        <w:spacing w:before="240" w:after="240" w:line="240" w:lineRule="auto"/>
        <w:ind w:left="0" w:right="0"/>
        <w:jc w:val="left"/>
      </w:pPr>
      <w:r>
        <w:rPr>
          <w:color w:val="000000"/>
          <w:sz w:val="24"/>
          <w:szCs w:val="24"/>
        </w:rPr>
        <w:br/>
        <w:t xml:space="preserve">SZTE JGYPK Drawing, Department of Art History</w:t>
      </w:r>
    </w:p>
    <w:p>
      <w:pPr>
        <w:pBdr/>
        <w:spacing w:before="240" w:after="240" w:line="240" w:lineRule="auto"/>
        <w:ind w:left="0" w:right="0"/>
        <w:jc w:val="left"/>
      </w:pPr>
      <w:r>
        <w:rPr>
          <w:color w:val="000000"/>
          <w:sz w:val="24"/>
          <w:szCs w:val="24"/>
        </w:rPr>
        <w:t xml:space="preserve">Visual arts, 4. year</w:t>
      </w:r>
    </w:p>
    <w:p>
      <w:pPr>
        <w:pBdr/>
        <w:spacing w:before="240" w:after="240" w:line="240" w:lineRule="auto"/>
        <w:ind w:left="0" w:right="0"/>
        <w:jc w:val="left"/>
      </w:pPr>
      <w:r>
        <w:rPr>
          <w:color w:val="000000"/>
          <w:sz w:val="24"/>
          <w:szCs w:val="24"/>
        </w:rPr>
        <w:t xml:space="preserve">Supervisor: Sándor Aranyi, Painter, Assistant Professor</w:t>
      </w:r>
    </w:p>
    <w:p>
      <w:pPr>
        <w:pBdr/>
        <w:spacing w:before="240" w:after="240" w:line="240" w:lineRule="auto"/>
        <w:ind w:left="0" w:right="0"/>
        <w:jc w:val="left"/>
      </w:pPr>
      <w:r>
        <w:rPr>
          <w:color w:val="000000"/>
          <w:sz w:val="24"/>
          <w:szCs w:val="24"/>
        </w:rPr>
        <w:t xml:space="preserve">100x70 cm, tempera</w:t>
      </w:r>
    </w:p>
    <w:p>
      <w:pPr>
        <w:pBdr/>
        <w:spacing w:before="240" w:after="240" w:line="240" w:lineRule="auto"/>
        <w:ind w:left="0" w:right="0"/>
        <w:jc w:val="left"/>
      </w:pPr>
      <w:r>
        <w:rPr>
          <w:color w:val="000000"/>
          <w:sz w:val="24"/>
          <w:szCs w:val="24"/>
        </w:rPr>
        <w:br/>
        <w:t xml:space="preserve">Afternoon impression</w:t>
      </w:r>
    </w:p>
    <w:p>
      <w:pPr>
        <w:pBdr/>
        <w:spacing w:before="240" w:after="240" w:line="240" w:lineRule="auto"/>
        <w:ind w:left="0" w:right="0"/>
        <w:jc w:val="left"/>
      </w:pPr>
      <w:r>
        <w:rPr>
          <w:color w:val="000000"/>
          <w:sz w:val="24"/>
          <w:szCs w:val="24"/>
        </w:rPr>
        <w:t xml:space="preserve">My stay at the artists’ colony of Csongrád at the beginning of the year contributed to the creation of my work, so the scene of the Tisza River coast was a given motif. The first sketches of my aquarelles were born there. In particular, I was interested in the relation of the coastal trees and the water table, and in the light during different parts of the day as well. In my later documentation I am going to point out on which stream of consciousness, so how, I got to the huge works of art from the palm-size sketches. Besides I was given an outstanding opportunity by the colony to experiment with various techniques and materials. Although to create this piece of work I decided to use tempera and appropriate primer-treated paper because that technique was the most obvious to me. The aquarell sketches were excellent to experiment with compositions and colour combinations, though it is true that none of the tiny paintings reflects the current look of the final one, I mostly relied on my existing experiences and the momentary impressions of the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19349">
    <w:multiLevelType w:val="hybridMultilevel"/>
    <w:lvl w:ilvl="0" w:tplc="46236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19349">
    <w:abstractNumId w:val="934193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166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