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LUCA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 vize I. 40x65 akvarell, papír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TISZA VIZE I.</w:t>
      </w:r>
      <w:r>
        <w:rPr>
          <w:color w:val="000000"/>
          <w:sz w:val="24"/>
          <w:szCs w:val="24"/>
        </w:rPr>
        <w:br/>
        <w:t xml:space="preserve">Kálmán Luca</w:t>
      </w:r>
      <w:r>
        <w:rPr>
          <w:color w:val="000000"/>
          <w:sz w:val="24"/>
          <w:szCs w:val="24"/>
        </w:rPr>
        <w:br/>
        <w:t xml:space="preserve">Szegedi Tudományegyetem, Juhász Gyula Pedagógusképző Kar</w:t>
      </w:r>
      <w:r>
        <w:rPr>
          <w:color w:val="000000"/>
          <w:sz w:val="24"/>
          <w:szCs w:val="24"/>
        </w:rPr>
        <w:br/>
        <w:t xml:space="preserve">Képi ábrázolás, 3. évfolyam</w:t>
      </w:r>
      <w:r>
        <w:rPr>
          <w:color w:val="000000"/>
          <w:sz w:val="24"/>
          <w:szCs w:val="24"/>
        </w:rPr>
        <w:br/>
        <w:t xml:space="preserve">Témavezetőm: Aranyi Sándor ny.f.doc.tsm.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pályamunkámnak a Tisza vize címet adtam. Ez egy sorozat, melynek ez a II. darabja. Mérete 40x65 cm, technikája akvarell és papír.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 egy tájkép, melynek elsődleges célja nem a konkrét valóság leképezése, hanem a látvány keltette benyomás megalkotása. Inspirációt a természetből, a Tisza vízéből merítettem. A tájat csak kiindulópontként használtam fel, főbb sajátosságait kihasználva. Így nyert elsődleges szerepet a képalkotásban a vízfelszíni tükröződés.Célom ennek a hatásnak a leképezése volt minimális, leegyszerűsített képi eszközökkel.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Gesztusszerű foltok és grafikai elemek tárházán kívül nem folyamodtam összetettebb ábrázolási lehetőségekhez. Az akvarell, jellegéből adódóan, a koncepció megvalósításához tökéletes választás volt. Az összefolyt színes, tompa foltok összefogják a látványt, imitálják a lombozat tömegét, míg az előrenyomuló grafikus elemek megtördelik, változatossá teszik a képet.</w:t>
      </w:r>
      <w:r>
        <w:rPr>
          <w:color w:val="000000"/>
          <w:sz w:val="24"/>
          <w:szCs w:val="24"/>
        </w:rPr>
        <w:br/>
        <w:t xml:space="preserve">A feszültség szólaltatja meg a tájat, amely a grafikus elemek és a festőien kezelt felületek ellentétéből fakad. Az imitt-amott felvillanó, vibráló, színes hangsúlyok egyrészt teret, másrészt erőt adnak a képnek.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látványt egy horizontális választóvonallal ketté osztott képként képzelem el. Ez a erőteljes horizontális partszakasz hangsúlyos, a kép legfőbb kompozíciós eleme. Mintegy tengelyt képez a valós táj és annak vízben tülröződő mása között. Határozott vonala kétoldalt kifut, végtelenségig szolgálva tükröződés elemi egységét, a horizontális tengelyt.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23039">
    <w:multiLevelType w:val="hybridMultilevel"/>
    <w:lvl w:ilvl="0" w:tplc="54735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23039">
    <w:abstractNumId w:val="46823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256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