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KATONA</w:t>
            </w:r>
          </w:p>
          <w:p w:rsidR="00C275A3" w:rsidRDefault="00A96AEC" w:rsidP="00C275A3">
            <w:pPr>
              <w:pStyle w:val="Hallgatokepzes"/>
            </w:pPr>
            <w:r>
              <w:t>Biology BSc</w:t>
            </w:r>
            <w:r>
              <w:br/>
            </w:r>
            <w:r w:rsidR="00E77B23">
              <w:t>BSc,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EDVÁRD MIZSEI</w:t>
            </w:r>
          </w:p>
          <w:p w:rsidR="00DB4822" w:rsidRDefault="00C275A3" w:rsidP="004D7940">
            <w:pPr>
              <w:pStyle w:val="Hallgatokepzes"/>
            </w:pPr>
            <w:r>
              <w:t>Biology BSc</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SZABOLCS</w:t>
            </w:r>
          </w:p>
          <w:p w:rsidR="00C275A3" w:rsidRDefault="00A96AEC" w:rsidP="00C275A3">
            <w:pPr>
              <w:pStyle w:val="Hallgatokepzes"/>
            </w:pPr>
            <w:r>
              <w:t>Zoology MSc</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Lengyel</w:t>
            </w:r>
          </w:p>
          <w:p w:rsidR="00DB4822" w:rsidRDefault="00DB4822" w:rsidP="00E11062">
            <w:pPr>
              <w:pStyle w:val="Konzulensek"/>
            </w:pPr>
            <w:r w:rsidRPr="00DB4822">
              <w:t>Senior Research Fellow,  Hungarian Academy of Sciences Centre for Ecological Research Balaton Limnological Institute Department of Tisza River Research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niche analysis in the Vipera ursinii-complex (Viperidae)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Vipera ursinii species complex is a group of highly endangered small-sized snakes of steppe and alpine grasslands in the Palearctic region. The systematics of this complex, comprising 10 to 17 taxa (species and subspecies), differs by whether reconstruction is based on morphological or on molecular data. Here we use phylogenetic comparisons to study the relationships between environmental properties (mainly climate) and niche overlap among member of the species complex. We modelled the ecological niche of 17 taxa (species and subspecies) derived from 11 ecogeographical (climate and topography) and 216 „presence-only” data. The ecological niche models were then used to compute pairwise niche overlap values between all taxa. Our results showed that morphological similarity was positively correlated with the extent of niche overlap. We detected a higher level of niche conservativism among the molecular sister taxa than among non-sister taxa. Furthermore we found high niche overlap between lowland taxa and greater niche divergence among mountain taxa, which may be related to the greater local adaptation to altitudinally changing and locally more diverse environmental factors in mountain habitats compared to lowland habitats. Our study provides evidence that (i) morphological similarity is related to niche overlap, (ii) that niche conservativism may be strong and (iii) that niche overlap can be related to variation in environmental factors (e.g. altitude, climate) in the studied group of vipers.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44483">
    <w:multiLevelType w:val="hybridMultilevel"/>
    <w:lvl w:ilvl="0" w:tplc="21863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44483">
    <w:abstractNumId w:val="19644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36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