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RÁCZ</w:t>
            </w:r>
          </w:p>
          <w:p w:rsidR="00C275A3" w:rsidRDefault="00A96AEC" w:rsidP="00C275A3">
            <w:pPr>
              <w:pStyle w:val="Hallgatokepzes"/>
            </w:pPr>
            <w:r>
              <w:t>Biology MSc</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Pecsenye</w:t>
            </w:r>
          </w:p>
          <w:p w:rsidR="00DB4822" w:rsidRDefault="00DB4822" w:rsidP="00E11062">
            <w:pPr>
              <w:pStyle w:val="Konzulensek"/>
            </w:pPr>
            <w:r w:rsidRPr="00DB4822">
              <w:t>associate professor, DE TTK</w:t>
            </w:r>
          </w:p>
        </w:tc>
      </w:tr>
      <w:tr w:rsidR="00DB4822" w:rsidTr="00DB4822">
        <w:tc>
          <w:tcPr>
            <w:tcW w:w="9854" w:type="dxa"/>
          </w:tcPr>
          <w:p w:rsidR="00DB4822" w:rsidRPr="00DB4822" w:rsidRDefault="00DB4822" w:rsidP="004D7940">
            <w:pPr>
              <w:pStyle w:val="Konzulensek"/>
            </w:pPr>
            <w:r w:rsidRPr="00DB4822">
              <w:t>Dr. Judit Bereczki</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Bottleneck effect in Aricia artaxerxes issekutzi (Lepidoptera) populations in North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Rapid decline of population size often give rise to loss of genetic variation and results in a reduction in fitness. It is, therefore, essential to detect past demographic changes in populations of endangered species. Aricia artaxerxes occurs in two regions of Northern Hungary: Bükk Mts. and the Aggtelek Karst region. The species prefers short-grass habitats, which are subject to succession. Due to climatic differences between the two regions succession is more rapid in the Bükk plateau resulting in the decline and isolation of A. artaxerxes populations there. In contrast, most populations have remained rather strong in the Karst region. This situation provides an excellent possibility to study the genetic consequences of population decline.</w:t>
      </w:r>
    </w:p>
    <w:p>
      <w:pPr>
        <w:widowControl w:val="on"/>
        <w:pBdr/>
        <w:spacing w:before="240" w:after="240" w:line="240" w:lineRule="auto"/>
        <w:ind w:left="0" w:right="0"/>
        <w:jc w:val="left"/>
      </w:pPr>
      <w:r>
        <w:rPr>
          <w:color w:val="000000"/>
          <w:sz w:val="24"/>
          <w:szCs w:val="24"/>
        </w:rPr>
        <w:t xml:space="preserve">A. artaxerxes was collected in 4 populations of the Bükk Mountains and in 10 in the Aggtelek Karst region in 2002 and 2005. Enzyme polymorphism was analysed at 19 enzyme loci in all samples. The results revealed an extremely high level of enzyme polymorphism in A. artaxerxes. Most parameters of polymorphism proved to be significantly higher in the Karst region compared to the Bükk. The shape of the distribution of alleles among the frequency classes indicated the effect of bottleneck in three Bükk and one Karst population. Though heterozygote excess was only significant in one Bükk population a significant tendency was observed for higher standardised heterozygote excess in those populations that had a typical bottleneck distribution of alleles.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76050">
    <w:multiLevelType w:val="hybridMultilevel"/>
    <w:lvl w:ilvl="0" w:tplc="47388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76050">
    <w:abstractNumId w:val="42976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960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