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DIANA FERI</w:t>
            </w:r>
          </w:p>
          <w:p w:rsidR="00C275A3" w:rsidRDefault="00A96AEC" w:rsidP="00C275A3">
            <w:pPr>
              <w:pStyle w:val="Hallgatokepzes"/>
            </w:pPr>
            <w:r>
              <w:t>Environmental Science </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Gyulai</w:t>
            </w:r>
          </w:p>
          <w:p w:rsidR="00DB4822" w:rsidRDefault="00DB4822" w:rsidP="00E11062">
            <w:pPr>
              <w:pStyle w:val="Konzulensek"/>
            </w:pPr>
            <w:r w:rsidRPr="00DB4822">
              <w:t>professor's assistant,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Cladocera taxons’ distribution in the function of water depth and macrovegetation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Cladoceras (microscopic crustaceans) form a significant group in our domestic still waters because of the diverse species and their large number of individuals. With the examinations of the Cladoceras’ recent population –which are planktonic and benthic organisms either- we can reveal the current biodiversity in the level of genetic diversity and we are able to conduct the same research at the populations lived decades before. In this work I investigated whether Cladoceras appear quantitatively and qualitatively in a greater number in the sediment or in the water, furthermore whether the filtered and the sediment contains the same amuont of species and individuals at the same macrovegetation or not. I also studied the influence of the water depth on Cladoceras' presence. I have sampled three dead channels within the area of Tokaj-Rakamaz in August and September 2011. At the first dead channel I sampled from six different places with diffent macrovegetation. At the second one I sampled from four different places with different depths and macrovegetation. As a result, it turned out that a significant difference can be seen between the results of the filtered and the sediment samples, although the places were poor is species. I also found out that the water depth can influence the Cladoceras' presence.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29116">
    <w:multiLevelType w:val="hybridMultilevel"/>
    <w:lvl w:ilvl="0" w:tplc="68720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29116">
    <w:abstractNumId w:val="483291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2691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