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BERTA CSABA</w:t>
            </w:r>
          </w:p>
          <w:p w:rsidR="00C275A3" w:rsidRDefault="00A96AEC" w:rsidP="00C275A3">
            <w:pPr>
              <w:pStyle w:val="Hallgatokepzes"/>
            </w:pPr>
            <w:r>
              <w:t>Környezettan BSc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NÉMETH LÁSZLÓ</w:t>
            </w:r>
          </w:p>
          <w:p w:rsidR="00DB4822" w:rsidRDefault="00C275A3" w:rsidP="004D7940">
            <w:pPr>
              <w:pStyle w:val="Hallgatokepzes"/>
            </w:pPr>
            <w:r>
              <w:t>Környezettan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Technológiai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Gyulai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Veres Zoltán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Cibaki Holt-Tisza vízkémiai és ökotoxikológiai felmérése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a holtágak a Duna és Tisza folyók mesterséges szabályozásával, illetve természetes lefűződéssel jöttek létre. A Tisza folyó szabályozása Gróf Széchenyi István vezetésével kezdődött 1846 Aug. 27-én Vásárhelyi Pál tervei alapján. Az évek során létrejött egy olyan rendszer, amely Európában egyedülálló módon igen kimagasló természeti értéket képvisel azzal, hogy a folyóvölgyek kultúrtáj jellege mellett megőrizte a táj folyószabályozások előtti természetes arculatát.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Cibakházi Holt Tisza az egyik legnagyobb Tisza menti holtág. Jellegzetes állat faunával és növényi flórával rendelkezik, előfordulnak ritka fajok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holtág pár évtizede külső szennyező terhelést kapott, illetve eutrofizációra utaló folyamatok figyelhetőek meg. Vizsgálatunk céljául nagy mérete, valamint változatos növény és állatvilága miatt választottuk.</w:t>
      </w:r>
      <w:r>
        <w:rPr>
          <w:color w:val="000000"/>
          <w:sz w:val="24"/>
          <w:szCs w:val="24"/>
        </w:rPr>
        <w:br/>
        <w:t xml:space="preserve">A holtágon vízkémiai, ökotoxikológiai és általános fizikai vizsgálatokat végeztünk 15 különböző mérési ponton. A szakdolgozatunkban bemutatjuk a holtágat, annak múltját, és a jelenlegi állapotát. Céljaink között szerepelt még a nyíltvízi és a növénnyel borított területek összehasonlítása. Valamint a három elkülöníthető, de egymással kapcsolatban lévő bögék összehasonlítása.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764081">
    <w:multiLevelType w:val="hybridMultilevel"/>
    <w:lvl w:ilvl="0" w:tplc="760589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764081">
    <w:abstractNumId w:val="587640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48584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