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CSABA BERTA</w:t>
            </w:r>
          </w:p>
          <w:p w:rsidR="00C275A3" w:rsidRDefault="00A96AEC" w:rsidP="00C275A3">
            <w:pPr>
              <w:pStyle w:val="Hallgatokepzes"/>
            </w:pPr>
            <w:r>
              <w:t>Environmental Studies</w:t>
            </w:r>
            <w:r>
              <w:br/>
            </w:r>
            <w:r w:rsidR="00E77B23">
              <w:t>BSc, 5.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LASZLO NEMETH</w:t>
            </w:r>
          </w:p>
          <w:p w:rsidR="00DB4822" w:rsidRDefault="00C275A3" w:rsidP="004D7940">
            <w:pPr>
              <w:pStyle w:val="Hallgatokepzes"/>
            </w:pPr>
            <w:r>
              <w:t>Ecology</w:t>
            </w:r>
            <w:r w:rsidR="00A96AEC">
              <w:br/>
              <w:t>BSc, 5. semester</w:t>
            </w:r>
          </w:p>
          <w:p w:rsidR="00DB4822" w:rsidRDefault="00DB4822" w:rsidP="004D7940">
            <w:pPr>
              <w:pStyle w:val="Hallgatointezmeny-kar"/>
            </w:pPr>
            <w:r>
              <w:t>University of Debrecen</w:t>
            </w:r>
          </w:p>
          <w:p w:rsidR="00C265CE" w:rsidRPr="009E5FF1" w:rsidRDefault="00DB4822" w:rsidP="004D7940">
            <w:pPr>
              <w:pStyle w:val="Hallgatointezmeny-kar"/>
              <w:rPr>
                <w:b/>
                <w:caps/>
              </w:rPr>
            </w:pPr>
            <w:r>
              <w:t>Faculty of Science and Technology</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Istvan Gyulai</w:t>
            </w:r>
          </w:p>
          <w:p w:rsidR="00DB4822" w:rsidRDefault="00DB4822" w:rsidP="00E11062">
            <w:pPr>
              <w:pStyle w:val="Konzulensek"/>
            </w:pPr>
            <w:r w:rsidRPr="00DB4822">
              <w:t>professor's assistant, DE TTK</w:t>
            </w:r>
          </w:p>
        </w:tc>
      </w:tr>
      <w:tr w:rsidR="00DB4822" w:rsidTr="00DB4822">
        <w:tc>
          <w:tcPr>
            <w:tcW w:w="9854" w:type="dxa"/>
          </w:tcPr>
          <w:p w:rsidR="00DB4822" w:rsidRPr="00DB4822" w:rsidRDefault="00DB4822" w:rsidP="004D7940">
            <w:pPr>
              <w:pStyle w:val="Konzulensek"/>
            </w:pPr>
            <w:r w:rsidRPr="00DB4822">
              <w:t>Zoltan Veres</w:t>
            </w:r>
          </w:p>
          <w:p w:rsidR="00DB4822" w:rsidRDefault="00DB4822" w:rsidP="00E11062">
            <w:pPr>
              <w:pStyle w:val="Konzulensek"/>
            </w:pPr>
            <w:r w:rsidRPr="00DB4822">
              <w:t>PhD student,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Chemical and ecotoxicological assessment of the Cibakhazi Tisza oxbow</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Hungary the oxbow’s of the Danube and the Tisza made by artificial river controlling or rather formed with natural unstitching. The Tisza river regulation began in Aug. 27, 1846, led by Grof Istvan Szechenyi by the plans of Pal Vasarhelyi. Over the years, a system formed which is represents the most eminent natural value in Europe with a single manner, because the river valleys kept his natural face before the river controls beside the character of a cultural landscape.</w:t>
      </w:r>
    </w:p>
    <w:p>
      <w:pPr>
        <w:pBdr/>
        <w:spacing w:before="240" w:after="240" w:line="240" w:lineRule="auto"/>
        <w:ind w:left="0" w:right="0"/>
        <w:jc w:val="left"/>
      </w:pPr>
      <w:r>
        <w:rPr>
          <w:color w:val="000000"/>
          <w:sz w:val="24"/>
          <w:szCs w:val="24"/>
        </w:rPr>
        <w:br/>
        <w:t xml:space="preserve">The Cibakhazi Tisza oxbow is one of the largest. It has a typical animal fauna and flora, but some rare species may occur.</w:t>
      </w:r>
      <w:r>
        <w:rPr>
          <w:color w:val="000000"/>
          <w:sz w:val="24"/>
          <w:szCs w:val="24"/>
        </w:rPr>
        <w:br/>
        <w:t xml:space="preserve">Few decades ago the oxbow recieved external pollution load, or eutrophication processes can be observed. We elected it for our study, because of his large size and the diversity of flora and fauna.</w:t>
      </w:r>
    </w:p>
    <w:p>
      <w:pPr>
        <w:pBdr/>
        <w:spacing w:before="240" w:after="240" w:line="240" w:lineRule="auto"/>
        <w:ind w:left="0" w:right="0"/>
        <w:jc w:val="left"/>
      </w:pPr>
      <w:r>
        <w:rPr>
          <w:color w:val="000000"/>
          <w:sz w:val="24"/>
          <w:szCs w:val="24"/>
        </w:rPr>
        <w:br/>
        <w:t xml:space="preserve">We made water chemical, ecotoxicological and general physical examinations on 15 different measurement points on the oxbow. In our thesis we present the oxbow, its history and its current state. In our aim we want to compare the plant covered and non- covered areas. As well as the three distinct, but related Bogen (böge) comparison.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052569">
    <w:multiLevelType w:val="hybridMultilevel"/>
    <w:lvl w:ilvl="0" w:tplc="128377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052569">
    <w:abstractNumId w:val="800525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97414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