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HEPP</w:t>
            </w:r>
          </w:p>
          <w:p w:rsidR="00C275A3" w:rsidRDefault="00A96AEC" w:rsidP="00C275A3">
            <w:pPr>
              <w:pStyle w:val="Hallgatokepzes"/>
            </w:pPr>
            <w:r>
              <w:t>Biotechnology</w:t>
            </w:r>
            <w:r>
              <w:br/>
            </w:r>
            <w:r w:rsidR="00E77B23">
              <w:t>MSc,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Ilona Mészáros</w:t>
            </w:r>
          </w:p>
          <w:p w:rsidR="00DB4822" w:rsidRDefault="00DB4822" w:rsidP="00E11062">
            <w:pPr>
              <w:pStyle w:val="Konzulensek"/>
            </w:pPr>
            <w:r w:rsidRPr="00DB4822">
              <w:t>associate professor, DE TTK</w:t>
            </w:r>
          </w:p>
        </w:tc>
      </w:tr>
      <w:tr w:rsidR="00DB4822" w:rsidTr="00DB4822">
        <w:tc>
          <w:tcPr>
            <w:tcW w:w="9854" w:type="dxa"/>
          </w:tcPr>
          <w:p w:rsidR="00DB4822" w:rsidRPr="00DB4822" w:rsidRDefault="00DB4822" w:rsidP="004D7940">
            <w:pPr>
              <w:pStyle w:val="Konzulensek"/>
            </w:pPr>
            <w:r w:rsidRPr="00DB4822">
              <w:t>Dr. Viktor Oláh</w:t>
            </w:r>
          </w:p>
          <w:p w:rsidR="00DB4822" w:rsidRDefault="00DB4822" w:rsidP="00E11062">
            <w:pPr>
              <w:pStyle w:val="Konzulensek"/>
            </w:pPr>
            <w:r w:rsidRPr="00DB4822">
              <w:t> 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protein and starch contents in biomass of two duckweed species under chemical stress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Duckweeds (Lemnaceae, Araceae) are world-wide spread, free-floating monocot aquatic plants. They have several advantages which made them intensively investigated objects in the fields of environmental protection, industrial and agricultural research.</w:t>
      </w:r>
      <w:r>
        <w:rPr>
          <w:color w:val="000000"/>
          <w:sz w:val="24"/>
          <w:szCs w:val="24"/>
        </w:rPr>
        <w:br/>
        <w:t xml:space="preserve">The duckweed biomass contains relatively high amounts of starch and protein. Moreover the former one could increase in as a consequence of unfavorable environmental conditions. Since this starch content could be used as raw material for ethanol fermentation and the residuals could be further utilized for animal feeding our aim was to study what kinds of changes occur in the starch and protein content of the duckweed biomass due to short-term chemical stress. Evaluation of potential species-specific differences was also the scope of this study.</w:t>
      </w:r>
      <w:r>
        <w:rPr>
          <w:color w:val="000000"/>
          <w:sz w:val="24"/>
          <w:szCs w:val="24"/>
        </w:rPr>
        <w:br/>
        <w:t xml:space="preserve">We investigated axenic cultures of two widely-spread duckweed species, Common duckweed (Lemna minor L.) and Greater duckweed (Spirodela polyrrhiza (L.) Schleiden). For applying chemical stress we used KCl which induces growth inhibition and non-specific toxic symptoms.</w:t>
      </w:r>
      <w:r>
        <w:rPr>
          <w:color w:val="000000"/>
          <w:sz w:val="24"/>
          <w:szCs w:val="24"/>
        </w:rPr>
        <w:br/>
        <w:t xml:space="preserve">Our results revealed that the studied duckweed species had measurable starch content (~1.9-2 % d.w.) in spite the fact that starch accumulation is not the preferred carbon sink under favorable conditions.</w:t>
      </w:r>
      <w:r>
        <w:rPr>
          <w:color w:val="000000"/>
          <w:sz w:val="24"/>
          <w:szCs w:val="24"/>
        </w:rPr>
        <w:br/>
        <w:t xml:space="preserve">KCl-induced stress resulted in strong or even total inhibition of growth which, however, did not mean proportionate decrease in carbon assimilation. As a consequence both mass-to-area ratio (LMA) and dry matter content of biomass increased in partly because of the induced starch accumulation. On the other hand protein content of duckweed biomass was not affected by growth inhibition so it remains appropriate for feeding or green manuring purposes after ethanol production.</w:t>
      </w:r>
      <w:r>
        <w:rPr>
          <w:color w:val="000000"/>
          <w:sz w:val="24"/>
          <w:szCs w:val="24"/>
        </w:rPr>
        <w:br/>
        <w:t xml:space="preserve">The studied duckweed species had different starch accumulating potentials. L. minor showed more powerful starch accumulation as compared to S. polyrrhiza which could be attributed to the parallel anthocyanin accumulation of the latter species under KCl-stress.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96299">
    <w:multiLevelType w:val="hybridMultilevel"/>
    <w:lvl w:ilvl="0" w:tplc="830169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96299">
    <w:abstractNumId w:val="487962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1471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