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ÁGNES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Pócsi István</w:t>
            </w:r>
          </w:p>
          <w:p w:rsidR="00DB4822" w:rsidRDefault="00DB4822" w:rsidP="00E11062">
            <w:pPr>
              <w:pStyle w:val="Konzulensek"/>
            </w:pPr>
            <w:r w:rsidRPr="00DB4822">
              <w:t>tv. 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Jakab Ágnes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Candida albicans morfológiai átalakulása mint nem általános környezeti stresszválasz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az opportunista patogén Candida albicans szülői és terc-butil-hidroperoxid (tBOOH) toleráns mutáns törzsek stresszhatásokra bekövetkező élesztő→pszeufohifa/hifa (É→PH/H) morfológiai változásának környezeti stresszválasszal (ESR) való kapcsolatát vizsgáltuk. Előzetes kísérleteink során megállapítottuk, hogy az oxidatív stressztoleráns C. albicans mutánsoknál 20 alkalmazott stresszor esetén kialakul a kereszttolerancia, ami az ESR jelenlétére utal.</w:t>
      </w:r>
      <w:r>
        <w:rPr>
          <w:color w:val="000000"/>
          <w:sz w:val="24"/>
          <w:szCs w:val="24"/>
        </w:rPr>
        <w:br/>
        <w:t xml:space="preserve">A kísérletek során az élesztőt mindazon stressznek kitettük, amivel a gazdaszervezetben, illetve a szervezeten kívüli helyeken egyaránt találkozhat. Ennek érdekében a szülői és mutáns C. albicans törzseket oxidatív, ozmotikus, nehézfém, sejtfal, sejtmembrán, Unfolded Protein Response-t (UPR) generáló, továbbá pH, hideg és hő stresszt kiváltó ágensekkel kezeltük.</w:t>
      </w:r>
      <w:r>
        <w:rPr>
          <w:color w:val="000000"/>
          <w:sz w:val="24"/>
          <w:szCs w:val="24"/>
        </w:rPr>
        <w:br/>
        <w:t xml:space="preserve">A stresszorok alkalmazásakor a C. albicans törzsek alacsony glükózfogyási rátával jellemezhetőek, tehát a stacioner fázisba való belépés és a morfológia megváltozása között nincs összefüggés. A stresszmentes tenyészetekben kizárólag élesztő sejteket figyeltünk meg, a stresszorok alkalmazásakor pedig eltérő ágensek váltották ki az É→PH/H átkapcsolást, így ez a jelenség nem tekinthető általános stresszválasznak.</w:t>
      </w:r>
      <w:r>
        <w:rPr>
          <w:color w:val="000000"/>
          <w:sz w:val="24"/>
          <w:szCs w:val="24"/>
        </w:rPr>
        <w:br/>
        <w:t xml:space="preserve">Tehát a korábbi feltevés, miszerint a gomba környezeti stresszre morfológiai változással válaszol az ESR használata helyett (Gasch, 2007), így nem helytálló. A dolgozatban összefoglalt eredményinkből ugyanis megállapítható, hogy a C. albicans a környezeti stresszre válaszolhat morfológiai átalakulással, de mivel ez stresszkörülmény és törzsfüggő, nem az ESR indikátora.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39913">
    <w:multiLevelType w:val="hybridMultilevel"/>
    <w:lvl w:ilvl="0" w:tplc="27816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39913">
    <w:abstractNumId w:val="777399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135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