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JULIANNA DÉR</w:t>
            </w:r>
          </w:p>
          <w:p w:rsidR="00C275A3" w:rsidRDefault="00A96AEC" w:rsidP="00C275A3">
            <w:pPr>
              <w:pStyle w:val="Hallgatokepzes"/>
            </w:pPr>
            <w:r>
              <w:t>visual depiction</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Szabó</w:t>
            </w:r>
          </w:p>
          <w:p w:rsidR="00DB4822" w:rsidRDefault="00DB4822" w:rsidP="00E11062">
            <w:pPr>
              <w:pStyle w:val="Konzulensek"/>
            </w:pPr>
            <w:r w:rsidRPr="00DB4822">
              <w:t>u. docent,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Shamans III.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work entitled Shamans I.-III. contains 9 pieces of aluminium sculptures, three from each of the three different figures. I'm intending to set these up in a proper order and light, by putting them on a long piece of paper, that provides background to them at the same time. The idea of making them is coming from my similar titled graphical works. These sculptures are an intention to put these graphics into three dimension, the ideology is the same. It wants to present the ancient culture and religion, the simplicity and comlexity of it at the same time with materials. When making it, I tried to achieve something natural and the harmony of the materials, to represent the antiquity of shamans.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567999">
    <w:multiLevelType w:val="hybridMultilevel"/>
    <w:lvl w:ilvl="0" w:tplc="875413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567999">
    <w:abstractNumId w:val="285679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75951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