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GRUBER</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Margit Gerle</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Samsara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Samsara</w:t>
      </w:r>
    </w:p>
    <w:p>
      <w:pPr>
        <w:widowControl w:val="on"/>
        <w:pBdr/>
        <w:spacing w:before="240" w:after="240" w:line="240" w:lineRule="auto"/>
        <w:ind w:left="0" w:right="0"/>
        <w:jc w:val="left"/>
      </w:pPr>
      <w:r>
        <w:rPr>
          <w:color w:val="000000"/>
          <w:sz w:val="24"/>
          <w:szCs w:val="24"/>
        </w:rPr>
        <w:t xml:space="preserve">The title of the art piece is „Samsara” which comes from the eastern religions, meaning: „endlessly pass through states of existence”, it’s defined as a cycle of birth, death, and rebirth. With this statue I wanted to capture this eternal motion, circulation. The scalpture was made out of about a 1000 piece of pitched, folded paper which formes a spirally twisted shape. The four branches grow out from one body and also these unites in one closed form. They symbolize the different life paths which will always meet and return to themselves at the 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66391">
    <w:multiLevelType w:val="hybridMultilevel"/>
    <w:lvl w:ilvl="0" w:tplc="16524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66391">
    <w:abstractNumId w:val="31066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59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