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MARTON GALOG</w:t>
            </w:r>
          </w:p>
          <w:p w:rsidR="00C275A3" w:rsidRDefault="00A96AEC" w:rsidP="00C275A3">
            <w:pPr>
              <w:pStyle w:val="Hallgatokepzes"/>
            </w:pPr>
            <w:r>
              <w:t>Visual Arts</w:t>
            </w:r>
            <w:r>
              <w:br/>
            </w:r>
            <w:r w:rsidR="00E77B23">
              <w:t>BA, 9.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Roskó</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 title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monochrome print, prepared in 2012, depicts an imaginary scene, where fictional figures appear in different relationships with details of their environment and each other. The narrative composition, detailed elaboration of surface, and tracing adumbrates the world of fantasy by making a crowded impression.The simultan application of aquatint and etching gives some plasticity to the shapes and their surroundings, but picturing of perspectives and places is quite rudiments.</w:t>
      </w:r>
      <w:r>
        <w:rPr>
          <w:color w:val="000000"/>
          <w:sz w:val="24"/>
          <w:szCs w:val="24"/>
        </w:rPr>
        <w:br/>
        <w:t xml:space="preserve">The harmony of wavy and lineal staves interferes with black and grey blots incurred during the aquatint. The blinds spots created during the printing, and irregular stains cut by the acid used for cutting all make for randomness of the print. Besides the workmanship of Salvador Dali and Hieronymus Bosch the surreal atmosphere of the print is also inspired by prominent graphic artists of the XX.century such as Kondor Béla and Kass János. The choice of graphic technique is inspired by series of copperplate engraving and aquatint created by Francisco Goya, who is a famous Spanish graphic artist of the Baroque.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350419">
    <w:multiLevelType w:val="hybridMultilevel"/>
    <w:lvl w:ilvl="0" w:tplc="517331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350419">
    <w:abstractNumId w:val="933504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71417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