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NAGY-PÁL </w:t>
            </w:r>
          </w:p>
          <w:p w:rsidR="00C275A3" w:rsidRDefault="00A96AEC" w:rsidP="00C275A3">
            <w:pPr>
              <w:pStyle w:val="Hallgatokepzes"/>
            </w:pPr>
            <w:r>
              <w:t>Visual Representation 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Roskó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Flowing Time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picture is "Flowing time". It was made by copper engraving. This is my favourite technique. The most of my pictures made of this technique. </w:t>
      </w:r>
      <w:r>
        <w:rPr>
          <w:color w:val="000000"/>
          <w:sz w:val="24"/>
          <w:szCs w:val="24"/>
        </w:rPr>
        <w:br/>
        <w:t xml:space="preserve">I am interested in "fish" topic a year ago.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first sight this picture is suggest calm and idyl. The "watch" is opposite of this calmness. Beacuse nowaday every people is busy. They don't have time for have a rest and watching the details of the life.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However under the water, the time is unimportant. It doesn't matter how fast that run.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73405">
    <w:multiLevelType w:val="hybridMultilevel"/>
    <w:lvl w:ilvl="0" w:tplc="17850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73405">
    <w:abstractNumId w:val="29073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370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