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ADRIENN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PIPEI BORBÁLA</w:t>
            </w:r>
          </w:p>
          <w:p w:rsidR="00DB4822" w:rsidRDefault="00C275A3" w:rsidP="004D7940">
            <w:pPr>
              <w:pStyle w:val="Hallgatokepzes"/>
            </w:pPr>
            <w:r>
              <w:t>képi ábrázolás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Marosi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Zsarnok 177x107 homokfútt és savazott üveg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Zsarnok</w:t>
      </w:r>
      <w:r>
        <w:rPr>
          <w:color w:val="000000"/>
          <w:sz w:val="24"/>
          <w:szCs w:val="24"/>
        </w:rPr>
        <w:br/>
        <w:t xml:space="preserve">Ez a munkánk a közös I. című alkotásunk folytatásaként jött létre 2012. őszén. Úgy gondoltuk, hogy megpróbálkozunk egy nagyobb munka létrehozásával. Hasonló koncepció alapján szerettük volna elkészíteni, mint az előző kompozíciónkat.</w:t>
      </w:r>
      <w:r>
        <w:rPr>
          <w:color w:val="000000"/>
          <w:sz w:val="24"/>
          <w:szCs w:val="24"/>
        </w:rPr>
        <w:br/>
        <w:t xml:space="preserve">Konstruktív módon, egyenes vonalakból készítettük el a terveket. A spontaneitást megtartva véletlenszerűen választottuk ki a témákat. Szerettük volna kipróbálni, hogy ugyanazon az üvegen, hogy mutat a homokfútt-savazott és a festett felület. Próbáltunk olyan színt választani, ami nem szabdalja szét a kompozíciónkat. Próbaégetések után rájöttünk, hogy a festékek egymásra rétegezésével érdekes hatást hozhatunk létre.</w:t>
      </w:r>
      <w:r>
        <w:rPr>
          <w:color w:val="000000"/>
          <w:sz w:val="24"/>
          <w:szCs w:val="24"/>
        </w:rPr>
        <w:br/>
        <w:t xml:space="preserve">Ezen technikák együttes alkalmazásával született meg a mű.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08848">
    <w:multiLevelType w:val="hybridMultilevel"/>
    <w:lvl w:ilvl="0" w:tplc="33745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08848">
    <w:abstractNumId w:val="76008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501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