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ORSOLYA VINCZE</w:t>
            </w:r>
          </w:p>
          <w:p w:rsidR="00C275A3" w:rsidRDefault="00A96AEC" w:rsidP="00C275A3">
            <w:pPr>
              <w:pStyle w:val="Hallgatokepzes"/>
            </w:pPr>
            <w:r>
              <w:t>Major of Business and Management</w:t>
            </w:r>
            <w:r>
              <w:br/>
            </w:r>
            <w:r w:rsidR="00E77B23">
              <w:t>BA, 7.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Kvancz</w:t>
            </w:r>
          </w:p>
          <w:p w:rsidR="00DB4822" w:rsidRDefault="00DB4822" w:rsidP="00E11062">
            <w:pPr>
              <w:pStyle w:val="Konzulensek"/>
            </w:pPr>
            <w:r w:rsidRPr="00DB4822">
              <w:t>College 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changes in the accounting of special training countribution on the training willingness of business organisations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 impact study conducted among business organisations having student contracts in Szabolcs-Szatmár-Bereg County</w:t>
      </w:r>
      <w:r>
        <w:rPr>
          <w:color w:val="000000"/>
          <w:sz w:val="24"/>
          <w:szCs w:val="24"/>
        </w:rPr>
        <w:br/>
        <w:t xml:space="preserve">The Hungarian Chamber for Commerce and Industry has made a co-operation agreement with the Government for the amendment of the special training system and co-ordination thereof with the economic demands. As realisation of the purpose, the demand for a fundamental structural change has been specified in the content regulations and institutional system of special training. The total renewal of the legislative environment aims to expand practical training, for which it is essential that the number of students participating in special training and the number of business organisations undertaking their practical training increase. In the first part of my study I describe the general situation of special training and the most important changes in the accounting of the Act on Special Training.</w:t>
      </w:r>
      <w:r>
        <w:rPr>
          <w:color w:val="000000"/>
          <w:sz w:val="24"/>
          <w:szCs w:val="24"/>
        </w:rPr>
        <w:br/>
        <w:t xml:space="preserve">In the second part of my study, I seek the answer to the question whether the changes in the accounting practice influence the training willingness of business partnership involved in the practical training under a student contract in the county. To prepare for the survey, I carried out secondary information collection, using the results of the HCCI controls of the past three years. As the objective of the primary survey, I wished to draw an inductive conclusion based upon the answers of the participating business organisations, reflecting to the business organisations involved in practical training in the county. To prove the effect and determine the orientation and extent thereof, I conducted a questionnaire survey. The questionnaire was anonymous, built on a single electronic query, closed and included directed answers.</w:t>
      </w:r>
      <w:r>
        <w:rPr>
          <w:color w:val="000000"/>
          <w:sz w:val="24"/>
          <w:szCs w:val="24"/>
        </w:rPr>
        <w:br/>
        <w:t xml:space="preserve">To sum it up, I consider the survey successful because it has proved my basic assumption according to which the changes in the accounting of special training contribution slightly affect the willingness to training. The answer of the target group shows it is reasonable to conclude that the tendency concerning the willingness to practical training of the business organisations involved in practical training under a student contract in SZSZB County can be generalised. The objective analysis of the responses of the questionnaire survey showed a positive shift in the field of willingness to special training. Consequently, the target set may be achieved in the future. It proves that special training is progressing in the right direction.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27866">
    <w:multiLevelType w:val="hybridMultilevel"/>
    <w:lvl w:ilvl="0" w:tplc="26565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27866">
    <w:abstractNumId w:val="76927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314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