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RÁCZ</w:t>
            </w:r>
          </w:p>
          <w:p w:rsidR="00C275A3" w:rsidRDefault="00A96AEC" w:rsidP="00C275A3">
            <w:pPr>
              <w:pStyle w:val="Hallgatokepzes"/>
            </w:pPr>
            <w:r>
              <w:t>Deutsch-Spanisch auf Lehramt</w:t>
            </w:r>
            <w:r>
              <w:br/>
            </w:r>
            <w:r w:rsidR="00E77B23">
              <w:t>MA, 3. semester</w:t>
            </w:r>
          </w:p>
          <w:p w:rsidR="00C265CE" w:rsidRPr="009E5FF1" w:rsidRDefault="00E77B23" w:rsidP="00C275A3">
            <w:pPr>
              <w:pStyle w:val="Hallgatokepzes"/>
              <w:rPr>
                <w:b/>
                <w:caps/>
              </w:rPr>
            </w:pPr>
            <w:r>
              <w:t>Universität Szeged</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Scheibl</w:t>
            </w:r>
          </w:p>
          <w:p w:rsidR="00DB4822" w:rsidRDefault="00DB4822" w:rsidP="00E11062">
            <w:pPr>
              <w:pStyle w:val="Konzulensek"/>
            </w:pPr>
            <w:r w:rsidRPr="00DB4822">
              <w:t>Universitätsdozent,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Was steckt hinter den spanischen Streckformen? Eine deutsch-spanische kontrastive Analyse der Funktionsgefüge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Mit diesem Beitrag wird der Versuch unternommen, die bisher wenig erforschten und viel diskutierten Funktionsverbgefüge (des Weiteren: FVG) des Spanischen von einem mit dem Deutschen vergleichenden Gesichtspunkt aus zu definieren, zu identifizieren und zu analysieren.</w:t>
      </w:r>
    </w:p>
    <w:p>
      <w:pPr>
        <w:pBdr/>
        <w:spacing w:before="240" w:after="240" w:line="240" w:lineRule="auto"/>
        <w:ind w:left="0" w:right="0"/>
        <w:jc w:val="left"/>
      </w:pPr>
      <w:r>
        <w:rPr>
          <w:color w:val="000000"/>
          <w:sz w:val="24"/>
          <w:szCs w:val="24"/>
        </w:rPr>
        <w:t xml:space="preserve">Als erstes und wesentliches Ziel gilt dabei die detaillierte Ausführung der unterschiedlichen Definitionen von FVG, die von der gegenwärtigen deutschen und spanischen Grammatikschreibung vertreten werden. Anhand der tiefgründigen Untersuchung der Beschreibungsmerkmale der FVG in 5 deutschen und 3 spanischen Grammatiken wird in der Arbeit ein weit gefasstes Kriteriensystem erstellt, anhand dessen FVG beider Sprachen identifiziert und von anderen sprachlichen Einheiten abgegrenzt werden können.</w:t>
      </w:r>
    </w:p>
    <w:p>
      <w:pPr>
        <w:pBdr/>
        <w:spacing w:before="240" w:after="240" w:line="240" w:lineRule="auto"/>
        <w:ind w:left="0" w:right="0"/>
        <w:jc w:val="left"/>
      </w:pPr>
      <w:r>
        <w:rPr>
          <w:color w:val="000000"/>
          <w:sz w:val="24"/>
          <w:szCs w:val="24"/>
        </w:rPr>
        <w:t xml:space="preserve">Die Brauchbarkeit dieses Kriteriensystems wird durch seine empirische Anwendung auf das Spanische bestätigt und als Ergebnis wird eine der ersten, auf wissenschaftlicher Basis beruhenden spanischen FVG-Listen erstellt. Die statistische Auswertung bzw. die Analyse dieser Sammlung nach einigen ausgewählten Aspekten ermöglicht dabei auch die Erschließung von eventuellen Kontrasten und Ähnlichkeiten zwischen den beiden Sprachen.</w:t>
      </w:r>
    </w:p>
    <w:p>
      <w:pPr>
        <w:pBdr/>
        <w:spacing w:before="240" w:after="240" w:line="240" w:lineRule="auto"/>
        <w:ind w:left="0" w:right="0"/>
        <w:jc w:val="left"/>
      </w:pPr>
      <w:r>
        <w:rPr>
          <w:color w:val="000000"/>
          <w:sz w:val="24"/>
          <w:szCs w:val="24"/>
        </w:rPr>
        <w:t xml:space="preserve">Aus der kontrastiven Erörterung der Aktionsart, der Argumentenzahl bzw. bestimmter Passivierungsfragen ergab sich ferner die Aufgabe, bestimmte Gesetzmäßigkeiten der Ausbildung von spanischen FVG zu behandeln. Dabei wird mit solchen produktiven Planmäßigkeiten auseinandergesetzt, die einerseits die Ableitung spanischer, passivischer Konstruktionen aus aktivischen (und umgekehrt) betreffen, andererseits die Bildung neuer Gefüge aus Grundverben beschreiben.</w:t>
      </w:r>
    </w:p>
    <w:p>
      <w:pPr>
        <w:pBdr/>
        <w:spacing w:before="240" w:after="240" w:line="240" w:lineRule="auto"/>
        <w:ind w:left="0" w:right="0"/>
        <w:jc w:val="left"/>
      </w:pPr>
      <w:r>
        <w:rPr>
          <w:color w:val="000000"/>
          <w:sz w:val="24"/>
          <w:szCs w:val="24"/>
        </w:rPr>
        <w:t xml:space="preserve">Die in der Arbeit dargestellten Regelhaftigkeiten vermögen dementsprechend z.T. nicht nur existente spanische FVG zu interpretieren, sondern sogar auch zukünftige vorherzusagen. Damit wird implizit ein interdisziplinäres Thema, nämlich die Problematik der computerunterstützten Übersetzung ins Visier genommen: indem spanische FVG-Listen zusammengestellt und dem Computer eingefüttert werden, kann die maschinelle Übersetzung unserer Ansicht nach nicht nur eine beachtliche Entwicklung nehmen, sondern durch die „Vorfertigung“ von spanischen FVG-Listen könnte man eigentlich auch mit der Verbreitung „neuer“, d.h. vorbedeuteter Ausdrücke Schritt halten.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65732">
    <w:multiLevelType w:val="hybridMultilevel"/>
    <w:lvl w:ilvl="0" w:tplc="32189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65732">
    <w:abstractNumId w:val="18565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83349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