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BEREGI</w:t>
            </w:r>
          </w:p>
          <w:p w:rsidR="00C275A3" w:rsidRDefault="00A96AEC" w:rsidP="00C275A3">
            <w:pPr>
              <w:pStyle w:val="Hallgatokepzes"/>
            </w:pPr>
            <w:r>
              <w:t>BSc in 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Takács</w:t>
            </w:r>
          </w:p>
          <w:p w:rsidR="00DB4822" w:rsidRDefault="00DB4822" w:rsidP="00E11062">
            <w:pPr>
              <w:pStyle w:val="Konzulensek"/>
            </w:pPr>
            <w:r w:rsidRPr="00DB4822">
              <w:t>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Stability of trailers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in road transport an important issue is the stability of towed vehicles (e.g. trailers, caravans, trailer trucks, articulated buses), and the prevention of their unstable behaviour. Therefore, numerous researches are focusing in this area of vehicle dynamics.</w:t>
      </w:r>
    </w:p>
    <w:p>
      <w:pPr>
        <w:widowControl w:val="on"/>
        <w:pBdr/>
        <w:spacing w:before="240" w:after="240" w:line="240" w:lineRule="auto"/>
        <w:ind w:left="0" w:right="0"/>
        <w:jc w:val="left"/>
      </w:pPr>
      <w:r>
        <w:rPr>
          <w:color w:val="000000"/>
          <w:sz w:val="24"/>
          <w:szCs w:val="24"/>
        </w:rPr>
        <w:t xml:space="preserve">In this study, in order to analyse the car-trailer combination, a planar (so-called “bicycle”) model was used, which consists of two rods and wheels connected to them. The rods are connected to each other by a joint. Namely, the lateral dimension of the vehicle is neglected and the two wheels on each axis are replaced by one wheel. This is a commonly used method to simplify the dynamic analysis of vehicles. To describe the contact forces of the wheels, we applied the so-called “brush” model that consists of elastic bristles around the tyre rim, and the forces are derived from their deformation. Thus, a quasi-static tyre force characteristic can be determined, which is often used in real industrial problems [1].</w:t>
      </w:r>
    </w:p>
    <w:p>
      <w:pPr>
        <w:widowControl w:val="on"/>
        <w:pBdr/>
        <w:spacing w:before="240" w:after="240" w:line="240" w:lineRule="auto"/>
        <w:ind w:left="0" w:right="0"/>
        <w:jc w:val="left"/>
      </w:pPr>
      <w:r>
        <w:rPr>
          <w:color w:val="000000"/>
          <w:sz w:val="24"/>
          <w:szCs w:val="24"/>
        </w:rPr>
        <w:t xml:space="preserve">After deriving the equations of motion by means of the Appell-Gibbs equations [2], we analysed the effect of the parameters of the vehicles on the linear stability of the car-trailer model, while it was moving along a straight line with constant velocity. The results were represented on stability charts. The results of the theoretical stability analysis were compared with numerical simulations.</w:t>
      </w:r>
    </w:p>
    <w:p>
      <w:pPr>
        <w:widowControl w:val="on"/>
        <w:pBdr/>
        <w:spacing w:before="240" w:after="240" w:line="240" w:lineRule="auto"/>
        <w:ind w:left="0" w:right="0"/>
        <w:jc w:val="left"/>
      </w:pPr>
      <w:r>
        <w:rPr>
          <w:color w:val="000000"/>
          <w:sz w:val="24"/>
          <w:szCs w:val="24"/>
        </w:rPr>
        <w:t xml:space="preserve">A further goal of the study is to design an experimental rig for measuring, which can be used for the practical stability analysis of towed vehicles. This would enable to validate the results of the analytical and numerical analyses or it could point out the weakness of the applied theoretical model.</w:t>
      </w:r>
    </w:p>
    <w:p>
      <w:pPr>
        <w:widowControl w:val="on"/>
        <w:pBdr/>
        <w:spacing w:before="240" w:after="240" w:line="240" w:lineRule="auto"/>
        <w:ind w:left="0" w:right="0"/>
        <w:jc w:val="left"/>
      </w:pPr>
      <w:r>
        <w:rPr>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[1] Pacejka, H.B., Tyre and Vehicle Dynamics, Elsevier Butterworth-Heinemann, Oxford, 2002 </w:t>
      </w:r>
    </w:p>
    <w:p>
      <w:pPr>
        <w:widowControl w:val="on"/>
        <w:pBdr/>
        <w:spacing w:before="240" w:after="240" w:line="240" w:lineRule="auto"/>
        <w:ind w:left="0" w:right="0"/>
        <w:jc w:val="left"/>
      </w:pPr>
      <w:r>
        <w:rPr>
          <w:color w:val="000000"/>
          <w:sz w:val="24"/>
          <w:szCs w:val="24"/>
        </w:rPr>
        <w:t xml:space="preserve">[2]Gantmacher, F., Lectures in Analytical Mechanics, Mir Publishers, Moscow, 1975.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30843">
    <w:multiLevelType w:val="hybridMultilevel"/>
    <w:lvl w:ilvl="0" w:tplc="32781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30843">
    <w:abstractNumId w:val="23930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917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