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FÜLE</w:t>
            </w:r>
          </w:p>
          <w:p w:rsidR="00C275A3" w:rsidRDefault="00A96AEC" w:rsidP="00C275A3">
            <w:pPr>
              <w:pStyle w:val="Hallgatokepzes"/>
            </w:pPr>
            <w:r>
              <w:t>Mechanical engineering modeling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Hernádi</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modeling of turbulent flows using Large Eddy Simulation (LES), development of meshing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of the fluid mechanical simulations are carried out using the finite volume method, where the flow is divided into finite volumes (cells). The boundary of the cells is marked by a spatial mesh, thus it is very important for these methods, that how we create the mesh for the geometry. The technique of the meshing determines the quality of the results or how detailed they are, and also the computational costs, which rises significantly with the number of the cells. [1]</w:t>
      </w:r>
      <w:r>
        <w:rPr>
          <w:color w:val="000000"/>
          <w:sz w:val="24"/>
          <w:szCs w:val="24"/>
        </w:rPr>
        <w:br/>
        <w:t xml:space="preserve">The resolution of the mesh has an outstanding importance in case of a large eddy simulation, because this determines that which eddies are resolved by the mesh and for which eddies turbulent models are needed. [2]</w:t>
      </w:r>
      <w:r>
        <w:rPr>
          <w:color w:val="000000"/>
          <w:sz w:val="24"/>
          <w:szCs w:val="24"/>
        </w:rPr>
        <w:br/>
        <w:t xml:space="preserve">In the study it is shown, that what will be the effects, if a targeted mesh refinement is applied: the mesh is only refined, where it is really needed. In the case of a channel flow high changes of the streamwise velocity are expected near the wall, so in this region a fine mesh is needed, while near the centerline of the channel the velocity profile does not change rapidly, thus a coarser mesh could be adequate in this region.</w:t>
      </w:r>
      <w:r>
        <w:rPr>
          <w:color w:val="000000"/>
          <w:sz w:val="24"/>
          <w:szCs w:val="24"/>
        </w:rPr>
        <w:br/>
        <w:t xml:space="preserve">The simulations were carried out using the OpenFOAM software, which contains the necessary LES tools for a channel flow. It was examined in this environment that what will be the effects, if near the wall a finer mesh is applied and at other regions a coarser mesh is used, therefore reducing the computational costs. During the study also one- and two-step refining will be introduced.</w:t>
      </w:r>
      <w:r>
        <w:rPr>
          <w:color w:val="000000"/>
          <w:sz w:val="24"/>
          <w:szCs w:val="24"/>
        </w:rPr>
        <w:br/>
        <w:t xml:space="preserve">To evaluate the results a MATLAB code was used, which was developed by myself. The results were compared to a reliable Direct Numerical Simulation (DNS) database. After the evaluation it can be stated, that the results of the studied mesh refining method are in good agreement with the DNS results, while the method has a significantly lower computational cost.</w:t>
      </w:r>
    </w:p>
    <w:p>
      <w:pPr>
        <w:pBdr/>
        <w:spacing w:before="240" w:after="240" w:line="240" w:lineRule="auto"/>
        <w:ind w:left="0" w:right="0"/>
        <w:jc w:val="left"/>
      </w:pPr>
      <w:r>
        <w:rPr>
          <w:color w:val="000000"/>
          <w:sz w:val="24"/>
          <w:szCs w:val="24"/>
        </w:rPr>
        <w:br/>
        <w:t xml:space="preserve">[1] Ferziger, J.H.: Computational methods for fluid dynamics, 3rd edition, Springer, Berlin (2002)</w:t>
      </w:r>
      <w:r>
        <w:rPr>
          <w:color w:val="000000"/>
          <w:sz w:val="24"/>
          <w:szCs w:val="24"/>
        </w:rPr>
        <w:br/>
        <w:t xml:space="preserve">[2] Sagaut, P.: Large eddy simulation for incompressible flows, 3rd edition, Springer, Berlin (2006)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89812">
    <w:multiLevelType w:val="hybridMultilevel"/>
    <w:lvl w:ilvl="0" w:tplc="47828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89812">
    <w:abstractNumId w:val="53689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080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