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GEVICSER ENDRE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Ferenc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178.5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Szobrom leírásával a mű készítése során átélt gondolati átalakulásomat mutatom be. Miközben a szobor egy több darabból álló konstrukcióból kiindulva egy végletekig leegyszerűsített formává redukálódott, szemléletem is nagy mértékben átalakult. Kőmunkáimban nagy, egybefüggő, tiszta formákkal nyugalmat, egyszerűséget és végletes letisztultságot keresek.</w:t>
      </w:r>
      <w:r>
        <w:rPr>
          <w:color w:val="000000"/>
          <w:sz w:val="24"/>
          <w:szCs w:val="24"/>
        </w:rPr>
        <w:br/>
        <w:t xml:space="preserve">Szobrom hosszú ideig készült, nyolc hónapig. Több meghatározó állomás is volt a kivitelezési munkában, melyek nagyban befolyásolták a mű végső megjelenését. Az első, hogy a kezdeti terveimet teljesen átalakítva egy álló konstrukcióból fekvővé módosítottam a szobrot.</w:t>
      </w:r>
      <w:r>
        <w:rPr>
          <w:color w:val="000000"/>
          <w:sz w:val="24"/>
          <w:szCs w:val="24"/>
        </w:rPr>
        <w:br/>
        <w:t xml:space="preserve">A második egy olyan felismerés volt, mely a mű értelmét és gondolati jelentését változtatta meg számomra. A két enyhén ívelt lapban magát az embert véltem felfedezni, méghozzá egy női és egy férfi alakot. A szobor végső elhelyezkedésénél is szerepet játszott ez a felismerés. A két elem kissé eltolva egymásra van helyezve, ez a férfi és a nő összetartozását is hivatott bemutatni, de a szobor két részének kapcsolatát is jelzi. A két tárgy egy szobrot alkot. Nem tartom fontosnak, hogy mindenképpen kiderüljön erről a munkáról az, hogy itt két alakról van szó. Ezért is vetettem el a szimbólumokat, a tervezett, felületbe vésett jeleket. Semmilyen utalást nem szerettem volna megjeleníteni arra, hogy itt magáról az emberről van szó. Nem akarom ezzel determinálni a néző értelmezési lehetőségeit. Itt maga a forma az ami dominál. Emiatt nem helyeztem semmilyen posztamensre sem, mivel így teljesebben érvényesül a forma önmagában, egyedül.</w:t>
      </w:r>
      <w:r>
        <w:rPr>
          <w:color w:val="000000"/>
          <w:sz w:val="24"/>
          <w:szCs w:val="24"/>
        </w:rPr>
        <w:br/>
        <w:t xml:space="preserve">A címében sem szerettem volna erre való utalást tenni. Még címet sem szívesen adnék a műnek, véleményem szerint mindenki döntse el, mit üzen neki ez a szobor. Azzal, ha befolyásolom a nézőt, pontosan a mű tisztasága sérülne, hiszen ha ránézünk, akkor csak két egyszerű, egymáson elhelyezett „tárgyat” látunk, és ez elég. A címét egy faragási hibából kapta. Mikor ezt a hibát korrigáltam és megmértem a szobor hosszát, pontosan ugyanolyan méretű volt, mint én, 178,5 centiméter. Ha már nevet kellett adnom a műnek, az legyen a szobor egyik „tulajdonsága”.</w:t>
      </w:r>
      <w:r>
        <w:rPr>
          <w:color w:val="000000"/>
          <w:sz w:val="24"/>
          <w:szCs w:val="24"/>
        </w:rPr>
        <w:br/>
        <w:t xml:space="preserve">A mű készítési folyamata nagyban befolyásolta gondolkozásomat, szemléletemet a szobrászatommal kapcsolatban. A különböző ciklusok, melyek végigkövették a faragást, nagyban segítettek egy újfajta látásmód kialakulásában.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98395">
    <w:multiLevelType w:val="hybridMultilevel"/>
    <w:lvl w:ilvl="0" w:tplc="48515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98395">
    <w:abstractNumId w:val="67498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091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