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BURIÁN</w:t>
            </w:r>
          </w:p>
          <w:p w:rsidR="00C275A3" w:rsidRDefault="00A96AEC" w:rsidP="00C275A3">
            <w:pPr>
              <w:pStyle w:val="Hallgatokepzes"/>
            </w:pPr>
            <w:r>
              <w:t>Sculpture</w:t>
            </w:r>
            <w:r>
              <w:br/>
            </w:r>
            <w:r w:rsidR="00E77B23">
              <w:t>Unified,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Gaál</w:t>
            </w:r>
          </w:p>
          <w:p w:rsidR="00DB4822" w:rsidRDefault="00DB4822" w:rsidP="00E11062">
            <w:pPr>
              <w:pStyle w:val="Konzulensek"/>
            </w:pPr>
            <w:r w:rsidRPr="00DB4822">
              <w:t>associate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Forg (e) o</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Forge (E) O</w:t>
      </w:r>
      <w:r>
        <w:rPr>
          <w:color w:val="000000"/>
          <w:sz w:val="24"/>
          <w:szCs w:val="24"/>
        </w:rPr>
        <w:br/>
        <w:t xml:space="preserve">Norbert Burian</w:t>
      </w:r>
      <w:r>
        <w:rPr>
          <w:color w:val="000000"/>
          <w:sz w:val="24"/>
          <w:szCs w:val="24"/>
        </w:rPr>
        <w:br/>
        <w:t xml:space="preserve">University of Pécs, Faculty of Arts</w:t>
      </w:r>
      <w:r>
        <w:rPr>
          <w:color w:val="000000"/>
          <w:sz w:val="24"/>
          <w:szCs w:val="24"/>
        </w:rPr>
        <w:br/>
        <w:t xml:space="preserve">Sculptor, 3 year</w:t>
      </w:r>
      <w:r>
        <w:rPr>
          <w:color w:val="000000"/>
          <w:sz w:val="24"/>
          <w:szCs w:val="24"/>
        </w:rPr>
        <w:br/>
        <w:t xml:space="preserve">Supervisor: dr. Tamas Gaal Ph.D, Associate Professor</w:t>
      </w:r>
    </w:p>
    <w:p>
      <w:pPr>
        <w:pBdr/>
        <w:spacing w:before="240" w:after="240" w:line="240" w:lineRule="auto"/>
        <w:ind w:left="0" w:right="0"/>
        <w:jc w:val="left"/>
      </w:pPr>
      <w:r>
        <w:rPr>
          <w:color w:val="000000"/>
          <w:sz w:val="24"/>
          <w:szCs w:val="24"/>
        </w:rPr>
        <w:t xml:space="preserve">During my second year studies, one of the assignments given to me was to design and realize a sculpture which should be movable or twistable, and its centre of gravity should be movable too.</w:t>
      </w:r>
      <w:r>
        <w:rPr>
          <w:color w:val="000000"/>
          <w:sz w:val="24"/>
          <w:szCs w:val="24"/>
        </w:rPr>
        <w:br/>
        <w:t xml:space="preserve">I started out from the most complete geometrical form, the circle, and its variations and distorted forms. This is how I ended up with the combination of circle-section and droplet forms, as I needed solid shapes which could turn and move next to each other like a mechanical joint or a joint of the human body. However, I could not use a lubricant similar to the oil used in mechanical joints or the fluid found in human joints.</w:t>
      </w:r>
      <w:r>
        <w:rPr>
          <w:color w:val="000000"/>
          <w:sz w:val="24"/>
          <w:szCs w:val="24"/>
        </w:rPr>
        <w:br/>
        <w:t xml:space="preserve">In my design, the moving assembly is visible all the time, so the movement and the mechanics of the sculpture can be followed by the viewer. My basic concept was to make the sculpture moveable and twistable, and that it should be interactive. In addition, I wanted it to add colour to its environment, and to adapt well to its surroundings where it is exhibited.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769937">
    <w:multiLevelType w:val="hybridMultilevel"/>
    <w:lvl w:ilvl="0" w:tplc="75554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769937">
    <w:abstractNumId w:val="967699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5567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