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JUDIT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Péter Dla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Organikus ornamens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Jelenlegi alkotótevékenységem a szobor festésének problémája köré szerveződik. A kezdeti felvetésektől lépésről lépésre haladok a teljesen indokoltan festett plasztika felé. Pályamunkám egyáltalán nem jelent végpontot az e téren történő kutatásaimban, csupán egy jelentősebb fázisa gondolataim fejlődésének.</w:t>
      </w:r>
      <w:r>
        <w:rPr>
          <w:color w:val="000000"/>
          <w:sz w:val="24"/>
          <w:szCs w:val="24"/>
        </w:rPr>
        <w:br/>
        <w:t xml:space="preserve">A szobor végső formájának elérését hosszú kísérleti munka előzte meg. A kiindulópontként használt első rajzok még határozottan geometrikus formavilág felé mutattak, végül azonban egy jóval természetközelibb felfogás irányába indultam el. Számos agyagmakett elkészítése után választottam ki a számomra arányaiban és formáiban legérettebb plasztikát. A végső mű méretei miatt hungarocellből készült. A felvitt mintát próbáltam úgy kiválasztani, hogy szervesen kapcsolódjon annak hordozó formájához. Az ornamentális füzért képező alapformákat népművészeti motívumokból emeltem át, ám a plasztikára saját komponálású rajzolat került. A mintát a szobor méreteivel összhangba hozva jócskán felnagyítottam, robusztus virágfejek és vékony indák hálózzák be annak felszínét. Egyszerű színhasználatommal és a motívumok meghatározott sűrűségével igyekeztem olyan hatást kelteni, mely nem hat giccsesnek, túldíszítettnek. A két szín, mely megjelenik szerves része a végső szobornak. A túlnyomórészt fekete festés néhol teljesen elrejti a formakapcsolódásokat, melyben a finom sárgás színű minta egyértelműen kijelöli a szobrot alkotó idomok irányait. A műalkotás lényeges komponense a cím. Benne a plasztika kettős életére utalva hozom mégis egységbe a felhasznált technikákat. Formai mivoltára az organikus, festészeti mintájára az ornamens utal. Tehát az elnevezés egybehangzóan érzékelteti azt a problémakört, mellyel foglalkozom.</w:t>
      </w:r>
      <w:r>
        <w:rPr>
          <w:color w:val="000000"/>
          <w:sz w:val="24"/>
          <w:szCs w:val="24"/>
        </w:rPr>
        <w:br/>
        <w:t xml:space="preserve">A plasztikát, a festést, és a mintát munkáimban oly módon próbálom összhangba hozni, hogy azok elválaszthatatlan teljes egészet alkossanak, a forma ne csupán ürügy legyen az adott színek vagy rajzok használatára.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51599">
    <w:multiLevelType w:val="hybridMultilevel"/>
    <w:lvl w:ilvl="0" w:tplc="52230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51599">
    <w:abstractNumId w:val="30151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612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