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BORBALA LITAUSZKY</w:t>
            </w:r>
          </w:p>
          <w:p w:rsidR="00C275A3" w:rsidRDefault="00A96AEC" w:rsidP="00C275A3">
            <w:pPr>
              <w:pStyle w:val="Hallgatokepzes"/>
            </w:pPr>
            <w:r>
              <w:t>Agrobusiness and Rural Development Engineer</w:t>
            </w:r>
            <w:r>
              <w:br/>
            </w:r>
            <w:r w:rsidR="00E77B23">
              <w:t>BSc, 5. semester</w:t>
            </w:r>
          </w:p>
          <w:p w:rsidR="00C265CE" w:rsidRPr="009E5FF1" w:rsidRDefault="00E77B23" w:rsidP="00C275A3">
            <w:pPr>
              <w:pStyle w:val="Hallgatokepzes"/>
              <w:rPr>
                <w:b/>
                <w:caps/>
              </w:rPr>
            </w:pPr>
            <w:r>
              <w:t>Szent István University</w:t>
            </w:r>
            <w:r w:rsidR="00C275A3">
              <w:br/>
            </w:r>
            <w:r w:rsidR="00DB4822">
              <w:t>Faculty of Economics, Agriculture and Health Studies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Béla Gombos</w:t>
            </w:r>
          </w:p>
          <w:p w:rsidR="00DB4822" w:rsidRDefault="00DB4822" w:rsidP="00E11062">
            <w:pPr>
              <w:pStyle w:val="Konzulensek"/>
            </w:pPr>
            <w:r w:rsidRPr="00DB4822">
              <w:t>associate professor, SZIE 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Urban climate of Szarvas and its horticultural aspects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Especially at clear, calm nights the inner parts of the settlements are significantly warmer than the surrounding areas. This phenomenon (urban heat island) was studied in Hungary almost exclusively in cities (Budapest, Szeged, Debrecen) using mobile temperature measurements. The results were analysed usually from climatological point of view, sometimes with aspects of human comfort and heat demand.</w:t>
      </w:r>
    </w:p>
    <w:p>
      <w:pPr>
        <w:pBdr/>
        <w:spacing w:before="240" w:after="240" w:line="240" w:lineRule="auto"/>
        <w:ind w:left="0" w:right="0"/>
        <w:jc w:val="left"/>
      </w:pPr>
      <w:r>
        <w:rPr>
          <w:color w:val="000000"/>
          <w:sz w:val="24"/>
          <w:szCs w:val="24"/>
        </w:rPr>
        <w:t xml:space="preserve">The urban climate of a small town on the Hungarian Great Plain (85 m a.sl., app. 18 thousand inhabitants) was in the focus of our research. Our goal was to analyse the differences in thermal conditions of horticultural production inside and outside the town.</w:t>
      </w:r>
    </w:p>
    <w:p>
      <w:pPr>
        <w:pBdr/>
        <w:spacing w:before="240" w:after="240" w:line="240" w:lineRule="auto"/>
        <w:ind w:left="0" w:right="0"/>
        <w:jc w:val="left"/>
      </w:pPr>
      <w:r>
        <w:rPr>
          <w:color w:val="000000"/>
          <w:sz w:val="24"/>
          <w:szCs w:val="24"/>
        </w:rPr>
        <w:t xml:space="preserve">The temperature measurements in and around urban areas of Szarvas were conducted at 10 locations from 1st of February until 30th of September 2012 using HOBO UA-002 logger (sheltered, at 2 m height, 10-minute logging interval). The temperature data represent in all cases the „climate of garden”, according to the microenvironment of the measurements.</w:t>
      </w:r>
    </w:p>
    <w:p>
      <w:pPr>
        <w:pBdr/>
        <w:spacing w:before="240" w:after="240" w:line="240" w:lineRule="auto"/>
        <w:ind w:left="0" w:right="0"/>
        <w:jc w:val="left"/>
      </w:pPr>
      <w:r>
        <w:rPr>
          <w:color w:val="000000"/>
          <w:sz w:val="24"/>
          <w:szCs w:val="24"/>
        </w:rPr>
        <w:t xml:space="preserve">The results show that the intensity of the heat island developing at nights is in close connection with the prevailing weather conditions. In cloudy and/or windy weather the temperature differences are negligible (typically not more than 0.3°C). During clear, calm nights significant differences are usually developed, showing their largest value in the first part of the night. The heat island intensity calculated from minimum temperature values, which are the main determinants of the frost risk, is slightly smaller than the maximum of the intensity. Its average relating to the whole study period (243 days) is 1.6°C. In 7.3% of the days the minimum temperature outside the town is at least 3°C lower than in the town-centre, once ever this difference reached 5.5°C.</w:t>
      </w:r>
    </w:p>
    <w:p>
      <w:pPr>
        <w:pBdr/>
        <w:spacing w:before="240" w:after="240" w:line="240" w:lineRule="auto"/>
        <w:ind w:left="0" w:right="0"/>
        <w:jc w:val="left"/>
      </w:pPr>
      <w:r>
        <w:rPr>
          <w:color w:val="000000"/>
          <w:sz w:val="24"/>
          <w:szCs w:val="24"/>
        </w:rPr>
        <w:t xml:space="preserve">It can be concluded that the inner parts of Szarvas have significant excess heat during critical frost hazards. This can reduce the damage of frost sensitive fruits and vegetables, compared to the surroundings of the town.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972085">
    <w:multiLevelType w:val="hybridMultilevel"/>
    <w:lvl w:ilvl="0" w:tplc="653770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972085">
    <w:abstractNumId w:val="5297208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0684146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