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PETKOV ATTILA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Simándi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Komposzt kémiai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szénformák és nitrogénformák aerob körülmények között bekövetkező változásain keresztül hasonlítottam össze két aktív levegőztetéses technológiával, azonos kiindulási anyagokból (zöld hulladék és szennyvíziszap) készített, de eltérő utóérlelési idejű kész komposztot. A vizsgálatok alapján arra kerestem a választ, mennyi lehet az optimális utóérlelési idő a felhasználást megelőzően.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változásokat kémiai paraméterekkel követtem nyomon inkubációs kísérlet során, amelyet tíz héten át folytattam. Az inkubáció alatt 25 °C-os, állandó hőmérsékletet tartottam fenn. A komposztot 1:9 arányú homoktalajjal keverve vizsgáltam. Minden mérést hetente 3-szori ismétlésben végeztem. Kontrolnak a homoktalajt használtam. 1:5 arányú vizes talajkivonatokat készítettem, és ebből mértem a pH, EC, TOC, 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-N, 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-N, 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3-</w:t>
      </w:r>
      <w:r>
        <w:rPr>
          <w:color w:val="000000"/>
          <w:sz w:val="24"/>
          <w:szCs w:val="24"/>
        </w:rPr>
        <w:t xml:space="preserve"> változásait. Vizsgáltam a képződő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és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koncentrációját is az inkubációs edények gázteréből.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szénforgalom változásának nyomon követése során a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minimális mennyiségben volt mérhető az első hetekben, majd egyáltalán nem, ami egyben jelzi azt is, hogy sikerült a kívánt aerob feltételeket biztosítani a kísérlet során.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respirációs mérések azt mutatták, hogy a vizsgálatok végére a fél éves és az egy éves komposzt esetében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képződés közel azonos szintre állt be és hasonló tendenciát mutatott a TOC-vel.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nitrogénforgalom értékelését az 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-N és 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-N vizsgálatán keresztül végeztem. Eredményeim alapján a kezdeti magasabb 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 koncentráció csökkent, míg a 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- </w:t>
      </w:r>
      <w:r>
        <w:rPr>
          <w:color w:val="000000"/>
          <w:sz w:val="24"/>
          <w:szCs w:val="24"/>
        </w:rPr>
        <w:t xml:space="preserve">növekedett a talaj-komposzt keverékeknél. Ez az ammonifikáció csökkenésére és ennek függvényében beinduló nitrifikáció növekedésére utal.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pH, vezetőképesség és foszfát koncentráció változásának a mérése az adott komposztok esetében nem ad elegendő információt az eltérő minőségre.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az egy év utóérlelés ezekkel a technológiai feltételekkel megfelelőbb érettséget eredményezhet. A fél éves komposzt esetében még nem alakult ki a megfelelő érettség, tehát fél év utóérlelési idő kevés. Ennek kiküszöbölésére vagy növelni kell a komposztálás és utóérlelés időtartamát vagy változtatni kell az alkalmazott technológián a jobb minőségű végtermék elérése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43702">
    <w:multiLevelType w:val="hybridMultilevel"/>
    <w:lvl w:ilvl="0" w:tplc="75018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43702">
    <w:abstractNumId w:val="419437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982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