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BSc, 5.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$cim1$</w:t>
      </w:r>
    </w:p>
    <w:p w:rsidR="00D71DF5" w:rsidRDefault="00D71DF5" w:rsidP="00AD2602">
      <w:pPr>
        <w:jc w:val="both"/>
      </w:pPr>
    </w:p>
    <w:p>
      <w:pPr>
        <w:pBdr/>
        <w:spacing w:before="240" w:after="240" w:line="240" w:lineRule="auto"/>
        <w:ind w:left="0" w:right="0"/>
        <w:jc w:val="left"/>
      </w:pPr>
      <w:r>
        <w:rPr>
          <w:color w:val="000000"/>
          <w:sz w:val="24"/>
          <w:szCs w:val="24"/>
        </w:rPr>
        <w:t xml:space="preserve">The Benedictine architecture of Hungary is characterised by the fragmentation and the diversity based on the historical researches. For the constructions of the Hungarian Benedictine monastery from the beginning of the 11th century; the large diversity in type of the temples and the monastery buildings, the application of different architectural systems and the different building forms were characteristic.</w:t>
      </w:r>
    </w:p>
    <w:p>
      <w:pPr>
        <w:pBdr/>
        <w:spacing w:before="240" w:after="240" w:line="240" w:lineRule="auto"/>
        <w:ind w:left="0" w:right="0"/>
        <w:jc w:val="left"/>
      </w:pPr>
      <w:r>
        <w:rPr>
          <w:color w:val="000000"/>
          <w:sz w:val="24"/>
          <w:szCs w:val="24"/>
        </w:rPr>
        <w:t xml:space="preserve">Though the mentality of the buildings are similar because the organisation of the monastery and the construction of the temples are based on Nursie St. Benedict’s creeds; we cannot distinguish the ’Benedictine’ marks as typical building types and style.</w:t>
      </w:r>
    </w:p>
    <w:p>
      <w:pPr>
        <w:pBdr/>
        <w:spacing w:before="240" w:after="240" w:line="240" w:lineRule="auto"/>
        <w:ind w:left="0" w:right="0"/>
        <w:jc w:val="left"/>
      </w:pPr>
      <w:r>
        <w:rPr>
          <w:color w:val="000000"/>
          <w:sz w:val="24"/>
          <w:szCs w:val="24"/>
        </w:rPr>
        <w:t xml:space="preserve">The inside factors of the monastery, the social customs, the convention results and its architectural projection can be said to be common though.</w:t>
      </w:r>
    </w:p>
    <w:p>
      <w:pPr>
        <w:pBdr/>
        <w:spacing w:before="240" w:after="240" w:line="240" w:lineRule="auto"/>
        <w:ind w:left="0" w:right="0"/>
        <w:jc w:val="left"/>
      </w:pPr>
      <w:r>
        <w:rPr>
          <w:color w:val="000000"/>
          <w:sz w:val="24"/>
          <w:szCs w:val="24"/>
        </w:rPr>
        <w:t xml:space="preserve">„The simplicity of affection is part of the monasticism” /Mátyás Varga/, so after analyzing these ideas in the past and contemporary implemented examples, a broad view of the ’Benedictine architecture’ can be obtained.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68881">
    <w:multiLevelType w:val="hybridMultilevel"/>
    <w:lvl w:ilvl="0" w:tplc="75200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68881">
    <w:abstractNumId w:val="34168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032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