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HORVÁTH</w:t>
            </w:r>
          </w:p>
          <w:p w:rsidR="00C275A3" w:rsidRDefault="00A96AEC" w:rsidP="00C275A3">
            <w:pPr>
              <w:pStyle w:val="Hallgatokepzes"/>
            </w:pPr>
            <w:r>
              <w:t> MSc Structural Architectural Engineering Design</w:t>
            </w:r>
            <w:r>
              <w:br/>
            </w:r>
            <w:r w:rsidR="00E77B23">
              <w:t>BSc, 1. semester</w:t>
            </w:r>
          </w:p>
          <w:p w:rsidR="00C265CE" w:rsidRPr="009E5FF1" w:rsidRDefault="00E77B23" w:rsidP="00C275A3">
            <w:pPr>
              <w:pStyle w:val="Hallgatokepzes"/>
              <w:rPr>
                <w:b/>
                <w:caps/>
              </w:rPr>
            </w:pPr>
            <w:r>
              <w:t>University of Pécs</w:t>
            </w:r>
            <w:r w:rsidR="00C275A3">
              <w:br/>
            </w:r>
            <w:r w:rsidR="00DB4822">
              <w:t>Pollack Mihály Faculty of Engineering and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Magdolna Horváth</w:t>
            </w:r>
          </w:p>
          <w:p w:rsidR="00DB4822" w:rsidRDefault="00DB4822" w:rsidP="00E11062">
            <w:pPr>
              <w:pStyle w:val="Konzulensek"/>
            </w:pPr>
            <w:r w:rsidRPr="00DB4822">
              <w:t>associate professor, PTE PMMIK</w:t>
            </w:r>
          </w:p>
        </w:tc>
      </w:tr>
      <w:tr w:rsidR="00DB4822" w:rsidTr="00DB4822">
        <w:tc>
          <w:tcPr>
            <w:tcW w:w="9854" w:type="dxa"/>
          </w:tcPr>
          <w:p w:rsidR="00DB4822" w:rsidRPr="00DB4822" w:rsidRDefault="00DB4822" w:rsidP="004D7940">
            <w:pPr>
              <w:pStyle w:val="Konzulensek"/>
            </w:pPr>
            <w:r w:rsidRPr="00DB4822">
              <w:t>Tamás Túri</w:t>
            </w:r>
          </w:p>
          <w:p w:rsidR="00DB4822" w:rsidRDefault="00DB4822" w:rsidP="00E11062">
            <w:pPr>
              <w:pStyle w:val="Konzulensek"/>
            </w:pPr>
            <w:r w:rsidRPr="00DB4822">
              <w:t>PhD student, PTE PMMIK</w:t>
            </w:r>
          </w:p>
        </w:tc>
      </w:tr>
      <w:tr w:rsidR="00DB4822" w:rsidTr="00DB4822">
        <w:tc>
          <w:tcPr>
            <w:tcW w:w="9854" w:type="dxa"/>
          </w:tcPr>
          <w:p w:rsidR="00DB4822" w:rsidRPr="00DB4822" w:rsidRDefault="00DB4822" w:rsidP="004D7940">
            <w:pPr>
              <w:pStyle w:val="Konzulensek"/>
            </w:pPr>
            <w:r w:rsidRPr="00DB4822">
              <w:t>Balázs Kósa</w:t>
            </w:r>
          </w:p>
          <w:p w:rsidR="00DB4822" w:rsidRDefault="00DB4822" w:rsidP="00E11062">
            <w:pPr>
              <w:pStyle w:val="Konzulensek"/>
            </w:pPr>
            <w:r w:rsidRPr="00DB4822">
              <w:t>DLA student, PTE PMMIK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"Benedictine architecture" in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Benedictine architecture of Hungary is characterised by the fragmentation and the diversity based on the historical researches. For the constructions of the Hungarian Benedictine monastery from the beginning of the 11th century; the large diversity in type of the temples and the monastery buildings, the application of different architectural systems and the different building forms were characteristic.</w:t>
      </w:r>
    </w:p>
    <w:p>
      <w:pPr>
        <w:pBdr/>
        <w:spacing w:before="240" w:after="240" w:line="240" w:lineRule="auto"/>
        <w:ind w:left="0" w:right="0"/>
        <w:jc w:val="left"/>
      </w:pPr>
      <w:r>
        <w:rPr>
          <w:color w:val="000000"/>
          <w:sz w:val="24"/>
          <w:szCs w:val="24"/>
        </w:rPr>
        <w:t xml:space="preserve">Though the mentality of the buildings are similar because the organisation of the monastery and the construction of the temples are based on Nursie St. Benedict’s creeds; we cannot distinguish the ’Benedictine’ marks as typical building types and style.</w:t>
      </w:r>
    </w:p>
    <w:p>
      <w:pPr>
        <w:pBdr/>
        <w:spacing w:before="240" w:after="240" w:line="240" w:lineRule="auto"/>
        <w:ind w:left="0" w:right="0"/>
        <w:jc w:val="left"/>
      </w:pPr>
      <w:r>
        <w:rPr>
          <w:color w:val="000000"/>
          <w:sz w:val="24"/>
          <w:szCs w:val="24"/>
        </w:rPr>
        <w:t xml:space="preserve">The inside factors of the monastery, the social customs, the convention results and its architectural projection can be said to be common though.</w:t>
      </w:r>
    </w:p>
    <w:p>
      <w:pPr>
        <w:pBdr/>
        <w:spacing w:before="240" w:after="240" w:line="240" w:lineRule="auto"/>
        <w:ind w:left="0" w:right="0"/>
        <w:jc w:val="left"/>
      </w:pPr>
      <w:r>
        <w:rPr>
          <w:color w:val="000000"/>
          <w:sz w:val="24"/>
          <w:szCs w:val="24"/>
        </w:rPr>
        <w:t xml:space="preserve">„The simplicity of affection is part of the monasticism” /Mátyás Varga/, so after analyzing these ideas in the past and contemporary implemented examples, a broad view of the ’Benedictine architecture’ can be obtained.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183796">
    <w:multiLevelType w:val="hybridMultilevel"/>
    <w:lvl w:ilvl="0" w:tplc="772992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183796">
    <w:abstractNumId w:val="451837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16311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