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KOVÁCS</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VIOLA LUCA NÉMETH</w:t>
            </w:r>
          </w:p>
          <w:p w:rsidR="00DB4822" w:rsidRDefault="00C275A3" w:rsidP="004D7940">
            <w:pPr>
              <w:pStyle w:val="Hallgatokepzes"/>
            </w:pPr>
            <w:r>
              <w:t>Psychology</w:t>
            </w:r>
            <w:r w:rsidR="00A96AEC">
              <w:br/>
              <w:t>MA,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Bálint Andó</w:t>
            </w:r>
          </w:p>
          <w:p w:rsidR="00DB4822" w:rsidRDefault="00DB4822" w:rsidP="00E11062">
            <w:pPr>
              <w:pStyle w:val="Konzulensek"/>
            </w:pPr>
            <w:r w:rsidRPr="00DB4822">
              <w:t>professor's assistant,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adaptivity of Self-Transcendece character dimension in patients diagnosed with alcohol dependency and depression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Purposes: The concept of transcendence is difficult to define and for measuring it Cloninger’s Temperament and Character Inventory Revised (TCI-R) is one of the most frequently used scales. In this study we examined the deepening of transcendence with TCI-R in patients who recover in treatment based on Alcoholics Anonymous (AA) approach and in patients diagnosed with depression. Transcendence is strongly expressed in AA ideology, therefore our hypothesis is that the longer a patient participates in AA treatment, the higher his/her transcendence level becomes, plus symptom severity is related to the scale of transcendence in both samples.</w:t>
      </w:r>
    </w:p>
    <w:p>
      <w:pPr>
        <w:widowControl w:val="on"/>
        <w:pBdr/>
        <w:spacing w:before="240" w:after="240" w:line="240" w:lineRule="auto"/>
        <w:ind w:left="0" w:right="0"/>
        <w:jc w:val="left"/>
      </w:pPr>
      <w:r>
        <w:rPr>
          <w:color w:val="000000"/>
          <w:sz w:val="24"/>
          <w:szCs w:val="24"/>
        </w:rPr>
        <w:t xml:space="preserve">Sample: 218 participants were enrolled into 2 groups: alcohol dependant patients (ADPs) and patients diagnosed with depression. ADPs were divided into three sub-groups: ADPs in an early-stage of their treatment, ADPs after several months of AA based treatment program and patients sober for at least 3 years who have been participating in AA based treatment for years.</w:t>
      </w:r>
    </w:p>
    <w:p>
      <w:pPr>
        <w:widowControl w:val="on"/>
        <w:pBdr/>
        <w:spacing w:before="240" w:after="240" w:line="240" w:lineRule="auto"/>
        <w:ind w:left="0" w:right="0"/>
        <w:jc w:val="left"/>
      </w:pPr>
      <w:r>
        <w:rPr>
          <w:color w:val="000000"/>
          <w:sz w:val="24"/>
          <w:szCs w:val="24"/>
        </w:rPr>
        <w:t xml:space="preserve">Methods: Self-Transcendence (ST) dimension of Temperament and Character Inventory, Alcohol Use Disorders Identification Test, Beck Depression Inventory and Coping Inventory for Stressful Situations were used.</w:t>
      </w:r>
    </w:p>
    <w:p>
      <w:pPr>
        <w:widowControl w:val="on"/>
        <w:pBdr/>
        <w:spacing w:before="240" w:after="240" w:line="240" w:lineRule="auto"/>
        <w:ind w:left="0" w:right="0"/>
        <w:jc w:val="left"/>
      </w:pPr>
      <w:r>
        <w:rPr>
          <w:color w:val="000000"/>
          <w:sz w:val="24"/>
          <w:szCs w:val="24"/>
        </w:rPr>
        <w:br/>
        <w:t xml:space="preserve">Results: Level of ST differs from T-scores in all ADP groups. There is no connection between symptom severity and ST scores in the two patient groups. Scores of the ST dimension of TCI-R increases along with the time patients spend in AA based treatment. Moreover ST positively correlates with Task-Oriented Coping subscale of Coping Inventory for Stressful Situations. Transcendence also correlated with the length of abstinence and with the patient spent in AA based treatment.</w:t>
      </w:r>
    </w:p>
    <w:p>
      <w:pPr>
        <w:widowControl w:val="on"/>
        <w:pBdr/>
        <w:spacing w:before="240" w:after="240" w:line="240" w:lineRule="auto"/>
        <w:ind w:left="0" w:right="0"/>
        <w:jc w:val="left"/>
      </w:pPr>
      <w:r>
        <w:rPr>
          <w:color w:val="000000"/>
          <w:sz w:val="24"/>
          <w:szCs w:val="24"/>
        </w:rPr>
        <w:t xml:space="preserve">Conclusion: From differential diagnostic purpose, the group of patients diagnosed with depression can be separated from the ADPs in their early-stages of treatment alongside of the T-scores. Deepening of transcendence is traceable among ADPs by the means of TCI-R. Transcendence aids ADPs in their recovery thus it can be considered as an adaptive personality trait. Transcendence also contributes to the length and the capability of sustaining abstinence.</w:t>
      </w:r>
    </w:p>
    <w:p>
      <w:pPr>
        <w:widowControl w:val="on"/>
        <w:pBdr/>
        <w:spacing w:before="240" w:after="240" w:line="240" w:lineRule="auto"/>
        <w:ind w:left="0" w:right="0"/>
        <w:jc w:val="left"/>
      </w:pPr>
      <w:r>
        <w:rPr>
          <w:color w:val="000000"/>
          <w:sz w:val="24"/>
          <w:szCs w:val="24"/>
        </w:rPr>
        <w:t xml:space="preserve">Key words: Transcendence, AA, coping strategies, alcohol dependency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09939">
    <w:multiLevelType w:val="hybridMultilevel"/>
    <w:lvl w:ilvl="0" w:tplc="217678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09939">
    <w:abstractNumId w:val="556099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53189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