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TURCSIK ADAM BALINTNE FARKAS</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Kőrössy PhD</w:t>
            </w:r>
          </w:p>
          <w:p w:rsidR="00DB4822" w:rsidRDefault="00DB4822" w:rsidP="00E11062">
            <w:pPr>
              <w:pStyle w:val="Konzulensek"/>
            </w:pPr>
            <w:r w:rsidRPr="00DB4822">
              <w:t> associate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Protective factors of young adult students’ substance use in a parential, social and personality psychological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question of the research is that which personality psychological, social and parental factors have an impact on young adult students’ substance use. Several results of international and hungarian researches show that significant correlation appears with these factors mentioned, but the young adult population is less examined in this topic. The research was executed on a sample of 163 members study in higher education, and measures the correlation between the substance use habits and parental bonding (Parental Bonding Instrumentary), life satisfaction (Satisfaction With Life Scale), ways of coping (The Ways of Coping), depression (Beck Depression Inventory), and friends’ substance use habits. Results show that substance use habits are in close correlation with each of these factors, the friends’ substance use habits, depression and life satisfaction, parental bonding and coping preferences. This result leads to the conclusion that behind the young adults’ substance use habits there are not only effects of the peer group and the personality psychological factors, but there are also an important role of the perceived parental bonding.</w:t>
      </w:r>
    </w:p>
    <w:p>
      <w:pPr>
        <w:widowControl w:val="on"/>
        <w:pBdr/>
        <w:spacing w:before="240" w:after="240" w:line="240" w:lineRule="auto"/>
        <w:ind w:left="0" w:right="0"/>
        <w:jc w:val="left"/>
      </w:pPr>
      <w:r>
        <w:rPr>
          <w:color w:val="000000"/>
          <w:sz w:val="24"/>
          <w:szCs w:val="24"/>
        </w:rPr>
        <w:t xml:space="preserve">Keywords: young adulthood, substance use, drug, alcohol, smoking, parental bonding, satisfaction with life, depression, coping, peer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25333">
    <w:multiLevelType w:val="hybridMultilevel"/>
    <w:lvl w:ilvl="0" w:tplc="61908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25333">
    <w:abstractNumId w:val="319253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105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