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Szekrenyes, Andras Ph.D</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STRAIN MEASUREMENT OF CERAMIC CAPACITORS AT ROBERT BOSCH GMBH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STRAIN MEASUREMENT OF CERAMIC CAPACITORS AT ROBERT BOSCH GMBH.</w:t>
      </w:r>
    </w:p>
    <w:p>
      <w:pPr>
        <w:pBdr/>
        <w:spacing w:before="240" w:after="240" w:line="240" w:lineRule="auto"/>
        <w:ind w:left="0" w:right="0"/>
        <w:jc w:val="left"/>
      </w:pPr>
      <w:r>
        <w:rPr>
          <w:color w:val="000000"/>
          <w:sz w:val="24"/>
          <w:szCs w:val="24"/>
        </w:rPr>
        <w:t xml:space="preserve">Miklós Kecskés, MSc II. year</w:t>
      </w:r>
      <w:r>
        <w:rPr>
          <w:color w:val="000000"/>
          <w:sz w:val="24"/>
          <w:szCs w:val="24"/>
        </w:rPr>
        <w:br/>
        <w:t xml:space="preserve">e-mail: kman@freemail.hu</w:t>
      </w:r>
    </w:p>
    <w:p>
      <w:pPr>
        <w:pBdr/>
        <w:spacing w:before="240" w:after="240" w:line="240" w:lineRule="auto"/>
        <w:ind w:left="0" w:right="0"/>
        <w:jc w:val="left"/>
      </w:pPr>
      <w:r>
        <w:rPr>
          <w:color w:val="000000"/>
          <w:sz w:val="24"/>
          <w:szCs w:val="24"/>
        </w:rPr>
        <w:t xml:space="preserve">Consultant: András Szekrényes, Department of Applied Mechanics</w:t>
      </w:r>
      <w:r>
        <w:rPr>
          <w:color w:val="000000"/>
          <w:sz w:val="24"/>
          <w:szCs w:val="24"/>
        </w:rPr>
        <w:br/>
        <w:t xml:space="preserve">e-mail: szeki@mm.bme.hu</w:t>
      </w:r>
    </w:p>
    <w:p>
      <w:pPr>
        <w:pBdr/>
        <w:spacing w:before="240" w:after="240" w:line="240" w:lineRule="auto"/>
        <w:ind w:left="0" w:right="0"/>
        <w:jc w:val="left"/>
      </w:pPr>
      <w:r>
        <w:rPr>
          <w:color w:val="000000"/>
          <w:sz w:val="24"/>
          <w:szCs w:val="24"/>
        </w:rPr>
        <w:t xml:space="preserve">Risk analysis in the automotive industry has always been a field demanding special attention: breakdowns during vehicle usage can cause mortal danger, serious injury, material harm and environmental damage. Due to customers’ expectations and worldwide competition on the market, car manufacturer’s attitude on reliability and quality has been changing continuously. Both factors of safety and efficiency are important requirements in this field.</w:t>
      </w:r>
    </w:p>
    <w:p>
      <w:pPr>
        <w:pBdr/>
        <w:spacing w:before="240" w:after="240" w:line="240" w:lineRule="auto"/>
        <w:ind w:left="0" w:right="0"/>
        <w:jc w:val="left"/>
      </w:pPr>
      <w:r>
        <w:rPr>
          <w:color w:val="000000"/>
          <w:sz w:val="24"/>
          <w:szCs w:val="24"/>
        </w:rPr>
        <w:t xml:space="preserve">From the wide-range of incoming (supplied) components, one of the mostly used is ceramic capacitors (also called as Chip-Cs.). While the Printed Circuit Board (PCB) is mounted with components (e.g. Chip-Cs) during the SMT (Surface Mount Technology) process, the PCB is under mechanical loads, which leads to bending. Bending can crack the ceramic capacitors, leading to malfunctioning final products, which are not acceptable for any automotive customer.</w:t>
      </w:r>
    </w:p>
    <w:p>
      <w:pPr>
        <w:pBdr/>
        <w:spacing w:before="240" w:after="240" w:line="240" w:lineRule="auto"/>
        <w:ind w:left="0" w:right="0"/>
        <w:jc w:val="left"/>
      </w:pPr>
      <w:r>
        <w:rPr>
          <w:color w:val="000000"/>
          <w:sz w:val="24"/>
          <w:szCs w:val="24"/>
        </w:rPr>
        <w:t xml:space="preserve">In order to avoid Chip-C cracks, risk analysis should be done with strain measurement at every workstation at the production line. The aim of this Students Conference Science project is to introduce the methods of risk analysis and strain measurement at BOSCH plant Hatvan.</w:t>
      </w:r>
    </w:p>
    <w:p>
      <w:pPr>
        <w:pBdr/>
        <w:spacing w:before="240" w:after="240" w:line="240" w:lineRule="auto"/>
        <w:ind w:left="0" w:right="0"/>
        <w:jc w:val="left"/>
      </w:pPr>
      <w:r>
        <w:rPr>
          <w:color w:val="000000"/>
          <w:sz w:val="24"/>
          <w:szCs w:val="24"/>
        </w:rPr>
        <w:t xml:space="preserve">Strain measurement was performed at the plant with KYOWA strain gages and the SPIDER 8 measurement system according to industry specific standards. The results of the measurement were supported with analytical calculations of the strain suffered by the PCB, supposing a homogeneous material of the PCB.</w:t>
      </w:r>
    </w:p>
    <w:p>
      <w:pPr>
        <w:pBdr/>
        <w:spacing w:before="240" w:after="240" w:line="240" w:lineRule="auto"/>
        <w:ind w:left="0" w:right="0"/>
        <w:jc w:val="left"/>
      </w:pPr>
      <w:r>
        <w:rPr>
          <w:color w:val="000000"/>
          <w:sz w:val="24"/>
          <w:szCs w:val="24"/>
        </w:rPr>
        <w:t xml:space="preserve">This Students Conference Science project summarizes the results of the plant-site measurement and the analytical calculations. Suggestions will be given how to decrease the deviations in the results.</w:t>
      </w:r>
    </w:p>
    <w:p>
      <w:pPr>
        <w:pBdr/>
        <w:spacing w:before="240" w:after="240" w:line="240" w:lineRule="auto"/>
        <w:ind w:left="0" w:right="0"/>
        <w:jc w:val="left"/>
      </w:pPr>
      <w:r>
        <w:rPr>
          <w:color w:val="000000"/>
          <w:sz w:val="24"/>
          <w:szCs w:val="24"/>
        </w:rPr>
        <w:t xml:space="preserve">Literature:</w:t>
      </w:r>
    </w:p>
    <w:p>
      <w:pPr>
        <w:pBdr/>
        <w:spacing w:before="240" w:after="240" w:line="240" w:lineRule="auto"/>
        <w:ind w:left="0" w:right="0"/>
        <w:jc w:val="left"/>
      </w:pPr>
      <w:r>
        <w:rPr>
          <w:color w:val="000000"/>
          <w:sz w:val="24"/>
          <w:szCs w:val="24"/>
        </w:rPr>
        <w:t xml:space="preserve">J. R. Barber, “Elasticity,” 2nd Edition, Klu-wer Academic Publishers, New York, 2004, pp. 54-61, ISBN 1-4020-0964-X (Hardback) and 1-4020-0966-6 (Paperback)</w:t>
      </w:r>
    </w:p>
    <w:p>
      <w:pPr>
        <w:pBdr/>
        <w:spacing w:before="240" w:after="240" w:line="240" w:lineRule="auto"/>
        <w:ind w:left="0" w:right="0"/>
        <w:jc w:val="left"/>
      </w:pPr>
      <w:r>
        <w:rPr>
          <w:color w:val="000000"/>
          <w:sz w:val="24"/>
          <w:szCs w:val="24"/>
        </w:rPr>
        <w:t xml:space="preserve">Otto T. Bruhns, "Advanced Mechanics of Solids", Springer Verlag, 2003, New York, pp. 146-154, ISBN 3540437975 / 3-540-43797-5</w:t>
      </w:r>
    </w:p>
    <w:p>
      <w:pPr>
        <w:pBdr/>
        <w:spacing w:before="240" w:after="240" w:line="240" w:lineRule="auto"/>
        <w:ind w:left="0" w:right="0"/>
        <w:jc w:val="left"/>
      </w:pPr>
      <w:r>
        <w:rPr>
          <w:color w:val="000000"/>
          <w:sz w:val="24"/>
          <w:szCs w:val="24"/>
        </w:rPr>
        <w:t xml:space="preserve">D.W.A. Rees, "Mechanics of Solids and Structures", 2000, pp. London, Imperial College Press, 191-195, ISBN 1860942172</w:t>
      </w:r>
    </w:p>
    <w:p>
      <w:pPr>
        <w:pBdr/>
        <w:spacing w:before="240" w:after="240" w:line="240" w:lineRule="auto"/>
        <w:ind w:left="0" w:right="0"/>
        <w:jc w:val="left"/>
      </w:pPr>
      <w:r>
        <w:rPr>
          <w:color w:val="000000"/>
          <w:sz w:val="24"/>
          <w:szCs w:val="24"/>
        </w:rPr>
        <w:t xml:space="preserve">BOSCH Intranet (http://www.htv.hu.BOSCH.com/)</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16623">
    <w:multiLevelType w:val="hybridMultilevel"/>
    <w:lvl w:ilvl="0" w:tplc="32771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16623">
    <w:abstractNumId w:val="59716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458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