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MIKSA KOVÁCS</w:t>
            </w:r>
          </w:p>
          <w:p w:rsidR="00C275A3" w:rsidRDefault="00A96AEC" w:rsidP="00C275A3">
            <w:pPr>
              <w:pStyle w:val="Hallgatokepzes"/>
            </w:pPr>
            <w:r>
              <w:t>Mechatronics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DÓRA KÁROLY</w:t>
            </w:r>
          </w:p>
          <w:p w:rsidR="00DB4822" w:rsidRDefault="00C275A3" w:rsidP="004D7940">
            <w:pPr>
              <w:pStyle w:val="Hallgatokepzes"/>
            </w:pPr>
            <w:r>
              <w:t>Biomedical engineering</w:t>
            </w:r>
            <w:r w:rsidR="00A96AEC">
              <w:br/>
              <w:t>MSc,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Bognár</w:t>
            </w:r>
          </w:p>
          <w:p w:rsidR="00DB4822" w:rsidRDefault="00DB4822" w:rsidP="00E11062">
            <w:pPr>
              <w:pStyle w:val="Konzulensek"/>
            </w:pPr>
            <w:r w:rsidRPr="00DB4822">
              <w:t>assistant lecturer, BME GÉK</w:t>
            </w:r>
          </w:p>
        </w:tc>
      </w:tr>
      <w:tr w:rsidR="00DB4822" w:rsidTr="00DB4822">
        <w:tc>
          <w:tcPr>
            <w:tcW w:w="9854" w:type="dxa"/>
          </w:tcPr>
          <w:p w:rsidR="00DB4822" w:rsidRPr="00DB4822" w:rsidRDefault="00DB4822" w:rsidP="004D7940">
            <w:pPr>
              <w:pStyle w:val="Konzulensek"/>
            </w:pPr>
            <w:r w:rsidRPr="00DB4822">
              <w:t>Dr Miklós Weszl</w:t>
            </w:r>
          </w:p>
          <w:p w:rsidR="00DB4822" w:rsidRDefault="00DB4822" w:rsidP="00E11062">
            <w:pPr>
              <w:pStyle w:val="Konzulensek"/>
            </w:pPr>
            <w:r w:rsidRPr="00DB4822">
              <w:t>qualified pharmacist,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and simulation of coronary stent patterns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heart is the engine of the body, so it is important to protect and support the function of this organ. In Hungary, 60 to 70 thousand people lose their lives in different cardiovascular diseases. Within this 25 to 30 thousand people dies in coronary artery disease. The numbers are still increasing, so all efforts of preventing this disease are high priority.</w:t>
      </w:r>
      <w:r>
        <w:rPr>
          <w:color w:val="000000"/>
          <w:sz w:val="24"/>
          <w:szCs w:val="24"/>
        </w:rPr>
        <w:br/>
        <w:t xml:space="preserve">Endovascular stents, such as coronary stents are widely used for the treatment of narrowed or blocked blood vessels caused by plaque formation in the arteries. The narrowing of expanded blood vessels (restenosis) is maybe the major complication associated with endovascular stent implantation that is supposed to be caused by the inadequate MSA value of stents. The metallic surface area (MSA) of coronary stents is a rate describing the ratio in percentage between the stent's cylindrical surface and the covered surface of the vessel. Technically the too high ratio is not recommended, because the contact area with the vessel wall is too large and in this case the risk of thrombus forming increases, thereby the chance of restenosis increases too. Also the too small ratio can lead to static problems.</w:t>
      </w:r>
      <w:r>
        <w:rPr>
          <w:color w:val="000000"/>
          <w:sz w:val="24"/>
          <w:szCs w:val="24"/>
        </w:rPr>
        <w:br/>
        <w:t xml:space="preserve">In our work we elaborated two experimental methods to determine the MSA value and we compared their efficiency, as well. The first method was performed by stereo-microscopy manually, while the second was done in an automated manner by a new configuration, in which a rotating shaft spun the stent above a scanner head. Both methods aimed at converting the cylindrical stent into a flattened 2 dimensional image in order to enable the investigation of stent pattern by imaging software. Our preliminary findings showed that the methods gave similar results with minor differences, however, the manual method took much longer time than the automated.</w:t>
      </w:r>
      <w:r>
        <w:rPr>
          <w:color w:val="000000"/>
          <w:sz w:val="24"/>
          <w:szCs w:val="24"/>
        </w:rPr>
        <w:br/>
        <w:t xml:space="preserve">We used the obtained image data to create a three dimensional stent model and run finite element simulation to predict the mechanical properties of a stent with a defined pattern. Stent pattern can greatly influence the functional properties, so accurate representation (without any simplification) is very important. Simulations were performed on the models, so the destructive tests were not made on the real stents.</w:t>
      </w:r>
      <w:r>
        <w:rPr>
          <w:color w:val="000000"/>
          <w:sz w:val="24"/>
          <w:szCs w:val="24"/>
        </w:rPr>
        <w:br/>
        <w:t xml:space="preserve">Based on the results we could made a suggestion for choosing the best stent pattern (which gives favourable values in the most properties) and designing a more adequate stent pattern, which combines the positive properties of the measured stents.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87551">
    <w:multiLevelType w:val="hybridMultilevel"/>
    <w:lvl w:ilvl="0" w:tplc="51906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87551">
    <w:abstractNumId w:val="59187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298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