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GULYÁS BÁLINT</w:t>
            </w:r>
          </w:p>
          <w:p w:rsidR="00C275A3" w:rsidRDefault="00A96AEC" w:rsidP="00C275A3">
            <w:pPr>
              <w:pStyle w:val="Hallgatokepzes"/>
            </w:pPr>
            <w:r>
              <w:t>építész</w:t>
            </w:r>
            <w:r>
              <w:br/>
            </w:r>
            <w:r w:rsidR="00E77B23">
              <w:t>Osztatlan, 5. félév</w:t>
            </w:r>
          </w:p>
          <w:p w:rsidR="00C265CE" w:rsidRPr="009E5FF1" w:rsidRDefault="00E77B23" w:rsidP="00C275A3">
            <w:pPr>
              <w:pStyle w:val="Hallgatokepzes"/>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LADJÁNSZKY  ISTVÁN</w:t>
            </w:r>
          </w:p>
          <w:p w:rsidR="00DB4822" w:rsidRDefault="00C275A3" w:rsidP="004D7940">
            <w:pPr>
              <w:pStyle w:val="Hallgatokepzes"/>
            </w:pPr>
            <w:r>
              <w:t>Építészmérnöki nappali alapképzés (BSc)</w:t>
            </w:r>
            <w:r w:rsidR="00A96AEC">
              <w:br/>
              <w:t>BSc, 5.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Építészmérnöki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SOÓS TAMÁS</w:t>
            </w:r>
          </w:p>
          <w:p w:rsidR="00C275A3" w:rsidRDefault="00A96AEC" w:rsidP="00C275A3">
            <w:pPr>
              <w:pStyle w:val="Hallgatokepzes"/>
            </w:pPr>
            <w:r>
              <w:t>Építész nappali képzés (osztatlan ötéves)</w:t>
            </w:r>
            <w:r>
              <w:br/>
            </w:r>
            <w:r w:rsidR="00E77B23">
              <w:t>Osztatlan, 5. félév</w:t>
            </w:r>
          </w:p>
          <w:p w:rsidR="00C265CE" w:rsidRPr="009E5FF1" w:rsidRDefault="00E77B23" w:rsidP="00C275A3">
            <w:pPr>
              <w:pStyle w:val="Hallgatokepzes"/>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VÉGH GYULA</w:t>
            </w:r>
          </w:p>
          <w:p w:rsidR="00DB4822" w:rsidRDefault="00C275A3" w:rsidP="004D7940">
            <w:pPr>
              <w:pStyle w:val="Hallgatokepzes"/>
            </w:pPr>
            <w:r>
              <w:t>Építészmérnöki nappali alapképzés (BSc)</w:t>
            </w:r>
            <w:r w:rsidR="00A96AEC">
              <w:br/>
              <w:t>BSc, 5.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Építészmérnöki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Vannay Miklós</w:t>
            </w:r>
          </w:p>
          <w:p w:rsidR="00DB4822" w:rsidRDefault="00DB4822" w:rsidP="00E11062">
            <w:pPr>
              <w:pStyle w:val="Konzulensek"/>
            </w:pPr>
            <w:r w:rsidRPr="00DB4822">
              <w:t>egyetemi tanársegéd, BME ÉSZK</w:t>
            </w:r>
          </w:p>
        </w:tc>
      </w:tr>
      <w:tr w:rsidR="00DB4822" w:rsidTr="00DB4822">
        <w:tc>
          <w:tcPr>
            <w:tcW w:w="9854" w:type="dxa"/>
          </w:tcPr>
          <w:p w:rsidR="00DB4822" w:rsidRPr="00DB4822" w:rsidRDefault="00DB4822" w:rsidP="004D7940">
            <w:pPr>
              <w:pStyle w:val="Konzulensek"/>
            </w:pPr>
            <w:r w:rsidRPr="00DB4822">
              <w:t>Turi  Attila</w:t>
            </w:r>
          </w:p>
          <w:p w:rsidR="00DB4822" w:rsidRDefault="00DB4822" w:rsidP="00E11062">
            <w:pPr>
              <w:pStyle w:val="Konzulensek"/>
            </w:pPr>
            <w:r w:rsidRPr="00DB4822">
              <w:t>építészmérnök,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Lifelong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"20 milla" című építőművész szekciónkban az volt a feladatunk, hogy tervezzünk egy minden fukciót tartalmazó, esztétikus lakótérsort, amelynek teljes költségvetése ne haladja meg a 20 millió forintot.</w:t>
      </w:r>
    </w:p>
    <w:p>
      <w:pPr>
        <w:widowControl w:val="on"/>
        <w:pBdr/>
        <w:spacing w:before="240" w:after="240" w:line="240" w:lineRule="auto"/>
        <w:ind w:left="0" w:right="0"/>
        <w:jc w:val="left"/>
      </w:pPr>
      <w:r>
        <w:rPr>
          <w:color w:val="000000"/>
          <w:sz w:val="24"/>
          <w:szCs w:val="24"/>
        </w:rPr>
        <w:t xml:space="preserve">Munkánk során törekedtünk arra, hogy olyan lakótérsort alkossunk, amely az egyértelmű igényeket is kielégíti, valamint az általunk elképzelt komplett koncepció megvalósítására is alkalmas. A klasszikus magyar életpályát alapul véve lakótérsorunkat élethosszig tartó „Otthon”-nak szánjuk, ügyelve arra, hogy az egész életre való tervezés ne eredményezzen változatlanságot vagy egyhangúságot. Ezt úgy kívánjuk elérni, hogy az épület alaprajza az egymást követő családi életciklusok beálltával folyamatosan változtatható legyen. A térstruktúrát alkotó mobilis elemek, azaz a hálófülkék könnyűszerkezetűek, ezek meghatározott igények szerint az épület fő tömegén belül mozgathatók, valamint abból kitolhatók, illetve kiforgathatók. A ház a mellékelt katalógusban található további elemekkel bármikor kiegészíthető. Szándékunk szerint pályamunkánk nem a mellékelt alaprajzzal egyértelműen meghatározott lakóház, ezen alaprajz pusztán szemléltető eszköze az általunk kidolgozott módszernek, egy lehetséges megoldás. Koncepciónkat a következő fő szempontok formálták: használhatóság, költséghatékonyság, magas esztétikai minőség, változtathatóság. Anyaghasználatunkkal és térstruktúránkkal igyekeztünk természetközeliséget sugallni. Ezekre példa a magastető rézlemez fedése, a fa nyílászárók, a környezetre nyitó nagy üvegfelület, etc. Pályamunkánk költséghatékonyságát a mellékelt költségvetési tervezetben összefoglaltak részletezik.</w:t>
      </w:r>
    </w:p>
    <w:p>
      <w:pPr>
        <w:widowControl w:val="on"/>
        <w:pBdr/>
        <w:spacing w:before="240" w:after="240" w:line="240" w:lineRule="auto"/>
        <w:ind w:left="0" w:right="0"/>
        <w:jc w:val="left"/>
      </w:pPr>
      <w:r>
        <w:rPr>
          <w:color w:val="000000"/>
          <w:sz w:val="24"/>
          <w:szCs w:val="24"/>
        </w:rPr>
        <w:t xml:space="preserve">         </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38430">
    <w:multiLevelType w:val="hybridMultilevel"/>
    <w:lvl w:ilvl="0" w:tplc="583520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38430">
    <w:abstractNumId w:val="229384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8013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