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LÁNCZKY</w:t>
            </w:r>
          </w:p>
          <w:p w:rsidR="00C275A3" w:rsidRDefault="00A96AEC" w:rsidP="00C275A3">
            <w:pPr>
              <w:pStyle w:val="Hallgatokepzes"/>
            </w:pPr>
            <w:r>
              <w:t>Architect</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Dr.</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Shadow objects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root of the „shadow object” started with a task at school. Our task was to create a graphic art based on a motto. The motto was: „reflections”. My interpreted reflections in a wider sense, and started to examine, how the shadows reflect the object which casts the shadow.</w:t>
      </w:r>
    </w:p>
    <w:p>
      <w:pPr>
        <w:widowControl w:val="on"/>
        <w:pBdr/>
        <w:spacing w:before="240" w:after="240" w:line="240" w:lineRule="auto"/>
        <w:ind w:left="0" w:right="0"/>
        <w:jc w:val="left"/>
      </w:pPr>
      <w:r>
        <w:rPr>
          <w:color w:val="000000"/>
          <w:sz w:val="24"/>
          <w:szCs w:val="24"/>
        </w:rPr>
        <w:t xml:space="preserve">It was adequate that I started to examine the shadow itself. This is how I created the „shadow objects”. The object, which casts the shadow I made invisible, and the shadows cast by them, sensible.</w:t>
      </w:r>
    </w:p>
    <w:p>
      <w:pPr>
        <w:widowControl w:val="on"/>
        <w:pBdr/>
        <w:spacing w:before="240" w:after="240" w:line="240" w:lineRule="auto"/>
        <w:ind w:left="0" w:right="0"/>
        <w:jc w:val="left"/>
      </w:pPr>
      <w:r>
        <w:rPr>
          <w:color w:val="000000"/>
          <w:sz w:val="24"/>
          <w:szCs w:val="24"/>
        </w:rPr>
        <w:t xml:space="preserve">So practically the „shadow objects” are embodied shadows. As these objects have been created, the question of the reflection started to be irrelevant, because it was more interesting to examine the objects themself.</w:t>
      </w:r>
    </w:p>
    <w:p>
      <w:pPr>
        <w:widowControl w:val="on"/>
        <w:pBdr/>
        <w:spacing w:before="240" w:after="240" w:line="240" w:lineRule="auto"/>
        <w:ind w:left="0" w:right="0"/>
        <w:jc w:val="left"/>
      </w:pPr>
      <w:r>
        <w:rPr>
          <w:color w:val="000000"/>
          <w:sz w:val="24"/>
          <w:szCs w:val="24"/>
        </w:rPr>
        <w:t xml:space="preserve">First I’ve examined illuminants from many different piles, and also different lights from different illuminants. I found fascinating the philosophy of how the invisible became visible and the invisible became visible.</w:t>
      </w:r>
    </w:p>
    <w:p>
      <w:pPr>
        <w:widowControl w:val="on"/>
        <w:pBdr/>
        <w:spacing w:before="240" w:after="240" w:line="240" w:lineRule="auto"/>
        <w:ind w:left="0" w:right="0"/>
        <w:jc w:val="left"/>
      </w:pPr>
      <w:r>
        <w:rPr>
          <w:color w:val="000000"/>
          <w:sz w:val="24"/>
          <w:szCs w:val="24"/>
        </w:rPr>
        <w:t xml:space="preserve">As every touchable object has a shadow, this has a casted shadow as well. If we take notice of these being just shadows, just visible, than we realize, these are just the shadows of the shadows.</w:t>
      </w:r>
    </w:p>
    <w:p>
      <w:pPr>
        <w:widowControl w:val="on"/>
        <w:pBdr/>
        <w:spacing w:before="240" w:after="240" w:line="240" w:lineRule="auto"/>
        <w:ind w:left="0" w:right="0"/>
        <w:jc w:val="left"/>
      </w:pPr>
      <w:r>
        <w:rPr>
          <w:color w:val="000000"/>
          <w:sz w:val="24"/>
          <w:szCs w:val="24"/>
        </w:rPr>
        <w:t xml:space="preserve">This we could continue forever, because these „shadow objects” will always have shadows as they are being created. So all in all, in this task I was working with the shadow of the shadow, and the „shadow objects”.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97706">
    <w:multiLevelType w:val="hybridMultilevel"/>
    <w:lvl w:ilvl="0" w:tplc="47025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97706">
    <w:abstractNumId w:val="66197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665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