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PETRA CSERJÉS</w:t>
            </w:r>
          </w:p>
          <w:p w:rsidR="00C275A3" w:rsidRDefault="00A96AEC" w:rsidP="00C275A3">
            <w:pPr>
              <w:pStyle w:val="Hallgatokepzes"/>
            </w:pPr>
            <w:r>
              <w:t>architecture</w:t>
            </w:r>
            <w:r>
              <w:br/>
            </w:r>
            <w:r w:rsidR="00E77B23">
              <w:t>Unified, 7.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 University of Technology and Economics</w:t>
            </w:r>
            <w:r w:rsidR="00C275A3">
              <w:br/>
            </w:r>
            <w:r w:rsidR="00DB4822">
              <w:t>Faculty of Architecture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FLÓRA PERÉNYI</w:t>
            </w:r>
          </w:p>
          <w:p w:rsidR="00DB4822" w:rsidRDefault="00C275A3" w:rsidP="004D7940">
            <w:pPr>
              <w:pStyle w:val="Hallgatokepzes"/>
            </w:pPr>
            <w:r>
              <w:t>architecture</w:t>
            </w:r>
            <w:r w:rsidR="00A96AEC">
              <w:br/>
              <w:t>Unified, 7. semester</w:t>
            </w:r>
          </w:p>
          <w:p w:rsidR="00DB4822" w:rsidRDefault="00DB4822" w:rsidP="004D7940">
            <w:pPr>
              <w:pStyle w:val="Hallgatointezmeny-kar"/>
            </w:pPr>
            <w:r>
              <w:t>Budapest University of Technology and Economics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Faculty of Architecture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Melinda Benkő</w:t>
            </w:r>
          </w:p>
          <w:p w:rsidR="00DB4822" w:rsidRDefault="00DB4822" w:rsidP="00E11062">
            <w:pPr>
              <w:pStyle w:val="Konzulensek"/>
            </w:pPr>
            <w:r w:rsidRPr="00DB4822">
              <w:t>associate professor, BME ÉSZK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Cities of Budapest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Urbanistic Faculty of the Budapest University of Technology and Economics (BME) put out a</w:t>
      </w:r>
      <w:r>
        <w:rPr>
          <w:color w:val="000000"/>
          <w:sz w:val="24"/>
          <w:szCs w:val="24"/>
        </w:rPr>
        <w:br/>
        <w:t xml:space="preserve">tender for Scientific Student Club (TDK) in art field, representing Budapest from a subjectiv point of</w:t>
      </w:r>
      <w:r>
        <w:rPr>
          <w:color w:val="000000"/>
          <w:sz w:val="24"/>
          <w:szCs w:val="24"/>
        </w:rPr>
        <w:br/>
        <w:t xml:space="preserve">view. Based on a citation of author Géza Ottlik, an imaginary point of view had to be created with</w:t>
      </w:r>
      <w:r>
        <w:rPr>
          <w:color w:val="000000"/>
          <w:sz w:val="24"/>
          <w:szCs w:val="24"/>
        </w:rPr>
        <w:br/>
        <w:t xml:space="preserve">the help of a photo series’ and a prose’s union.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title of our tender is The Cities of Budapest. We were looking for such places in Budapest,</w:t>
      </w:r>
      <w:r>
        <w:rPr>
          <w:color w:val="000000"/>
          <w:sz w:val="24"/>
          <w:szCs w:val="24"/>
        </w:rPr>
        <w:br/>
        <w:t xml:space="preserve">that carry a unique spirit of the city, showing and representing their birth eras’ elements, and still</w:t>
      </w:r>
      <w:r>
        <w:rPr>
          <w:color w:val="000000"/>
          <w:sz w:val="24"/>
          <w:szCs w:val="24"/>
        </w:rPr>
        <w:br/>
        <w:t xml:space="preserve">contribute to the uniformity of Budapest. These places differ not only in their area, but era too. They</w:t>
      </w:r>
      <w:r>
        <w:rPr>
          <w:color w:val="000000"/>
          <w:sz w:val="24"/>
          <w:szCs w:val="24"/>
        </w:rPr>
        <w:br/>
        <w:t xml:space="preserve">are related by stories created by us, and these stories are related by one single person. Our heroin,</w:t>
      </w:r>
      <w:r>
        <w:rPr>
          <w:color w:val="000000"/>
          <w:sz w:val="24"/>
          <w:szCs w:val="24"/>
        </w:rPr>
        <w:br/>
        <w:t xml:space="preserve">Rozalia, is appearing in all era and areas under a different name, age, identity and social status both</w:t>
      </w:r>
      <w:r>
        <w:rPr>
          <w:color w:val="000000"/>
          <w:sz w:val="24"/>
          <w:szCs w:val="24"/>
        </w:rPr>
        <w:br/>
        <w:t xml:space="preserve">in the short stories and on the photos.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5689731">
    <w:multiLevelType w:val="hybridMultilevel"/>
    <w:lvl w:ilvl="0" w:tplc="911631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5689731">
    <w:abstractNumId w:val="9568973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1415313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