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GYÖRGY KISS</w:t>
            </w:r>
          </w:p>
          <w:p w:rsidR="00C275A3" w:rsidRDefault="00A96AEC" w:rsidP="00C275A3">
            <w:pPr>
              <w:pStyle w:val="Hallgatokepzes"/>
            </w:pPr>
            <w:r>
              <w:t>Master Program in Architectural Engineering (5 year integrated)</w:t>
            </w:r>
            <w:r>
              <w:br/>
            </w:r>
            <w:r w:rsidR="00E77B23">
              <w:t>Unified, 8.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TAMÁS BAJNOK NAGY</w:t>
            </w:r>
          </w:p>
          <w:p w:rsidR="00DB4822" w:rsidRDefault="00C275A3" w:rsidP="004D7940">
            <w:pPr>
              <w:pStyle w:val="Hallgatokepzes"/>
            </w:pPr>
            <w:r>
              <w:t>Master Program in Architectural Engineering (5 year integrated)</w:t>
            </w:r>
            <w:r w:rsidR="00A96AEC">
              <w:br/>
              <w:t>Unified, 10.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SALÁT</w:t>
            </w:r>
          </w:p>
          <w:p w:rsidR="00C275A3" w:rsidRDefault="00A96AEC" w:rsidP="00C275A3">
            <w:pPr>
              <w:pStyle w:val="Hallgatokepzes"/>
            </w:pPr>
            <w:r>
              <w:t>Master Program in Architectural Engineering (5 year integrated)</w:t>
            </w:r>
            <w:r>
              <w:br/>
            </w:r>
            <w:r w:rsidR="00E77B23">
              <w:t>Unified, 8.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Armuth</w:t>
            </w:r>
          </w:p>
          <w:p w:rsidR="00DB4822" w:rsidRDefault="00DB4822" w:rsidP="00E11062">
            <w:pPr>
              <w:pStyle w:val="Konzulensek"/>
            </w:pPr>
            <w:r w:rsidRPr="00DB4822">
              <w:t>associate professor, BME ÉSZK</w:t>
            </w:r>
          </w:p>
        </w:tc>
      </w:tr>
      <w:tr w:rsidR="00DB4822" w:rsidTr="00DB4822">
        <w:tc>
          <w:tcPr>
            <w:tcW w:w="9854" w:type="dxa"/>
          </w:tcPr>
          <w:p w:rsidR="00DB4822" w:rsidRPr="00DB4822" w:rsidRDefault="00DB4822" w:rsidP="004D7940">
            <w:pPr>
              <w:pStyle w:val="Konzulensek"/>
            </w:pPr>
            <w:r w:rsidRPr="00DB4822">
              <w:t>Imre Pintér</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Load bearing structures of the Odoo - Analysis of the Hungarian house built for the Solar Decathlon Europe 2012 competition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we introduce the load bearing structure of the house named Odoo, which was built for the Solar Decathlon Europe 2012 competition. The paper examines all the difficulties we met during the design process, the calculations, the implementation and the transportation. We present the external circumstances that influenced our work, the main ideas of the structural system, the custom-designed structural elements, and their operation, the reasons of the occasional failures, and the solutions applied. We also mention the further development possibilities of the designed structures.</w:t>
      </w:r>
      <w:r>
        <w:rPr>
          <w:color w:val="000000"/>
          <w:sz w:val="24"/>
          <w:szCs w:val="24"/>
        </w:rPr>
        <w:br/>
        <w:t xml:space="preserve">Because of the particular competition the Odoo can be assembled any number of times, it is transportable and consists of special modules.In order to satisfy the special requirements we created custom-designed structures such as the temporary bracing system, that is needed for the transportation and the craning; the custom-designed ring-connection, that provides a low-cost, dismountable load-bearing connection; the lifting system, that allows us to crane the modules, that have different size, weight and weight-distribution with the same lifting frame; the lifting frame that was designed as a horizontal truss-grid; the dismountable lifting points inside the modules with high load bearing capacity; and the mobile foundation that consists of only over-terrain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76295">
    <w:multiLevelType w:val="hybridMultilevel"/>
    <w:lvl w:ilvl="0" w:tplc="24067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76295">
    <w:abstractNumId w:val="356762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146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