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ODRY</w:t>
            </w:r>
          </w:p>
          <w:p w:rsidR="00C275A3" w:rsidRDefault="00A96AEC" w:rsidP="00C275A3">
            <w:pPr>
              <w:pStyle w:val="Hallgatokepzes"/>
            </w:pPr>
            <w:r>
              <w:t>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GYULA TAKACS</w:t>
            </w:r>
          </w:p>
          <w:p w:rsidR="00DB4822" w:rsidRDefault="00C275A3" w:rsidP="004D7940">
            <w:pPr>
              <w:pStyle w:val="Hallgatokepzes"/>
            </w:pPr>
            <w:r>
              <w:t>Architect</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Benko</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Sections and layers of Kazinczy Street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Kazinczy street of Budapest was chosen because this is the street were so many function are mixing.</w:t>
      </w:r>
      <w:r>
        <w:rPr>
          <w:color w:val="000000"/>
          <w:sz w:val="24"/>
          <w:szCs w:val="24"/>
        </w:rPr>
        <w:br/>
        <w:t xml:space="preserve">There are depressing parts where no one wants to go. There are touristical parts. There is an Orthodox Synagogue whit it’s own Jewish community. We wanted to analyse this functional cavalcade of the street with the view of today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23338">
    <w:multiLevelType w:val="hybridMultilevel"/>
    <w:lvl w:ilvl="0" w:tplc="93697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23338">
    <w:abstractNumId w:val="94123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065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