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KURUCZ</w:t>
            </w:r>
          </w:p>
          <w:p w:rsidR="00C275A3" w:rsidRDefault="00A96AEC" w:rsidP="00C275A3">
            <w:pPr>
              <w:pStyle w:val="Hallgatokepzes"/>
            </w:pPr>
            <w:r>
              <w:t>architect</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Benkő PhD</w:t>
            </w:r>
          </w:p>
          <w:p w:rsidR="00DB4822" w:rsidRDefault="00DB4822" w:rsidP="00E11062">
            <w:pPr>
              <w:pStyle w:val="Konzulensek"/>
            </w:pPr>
            <w:r w:rsidRPr="00DB4822">
              <w:t>associate professor, BME ÉSZK</w:t>
            </w:r>
          </w:p>
        </w:tc>
      </w:tr>
      <w:tr w:rsidR="00DB4822" w:rsidTr="00DB4822">
        <w:tc>
          <w:tcPr>
            <w:tcW w:w="9854" w:type="dxa"/>
          </w:tcPr>
          <w:p w:rsidR="00DB4822" w:rsidRPr="00DB4822" w:rsidRDefault="00DB4822" w:rsidP="004D7940">
            <w:pPr>
              <w:pStyle w:val="Konzulensek"/>
            </w:pPr>
            <w:r w:rsidRPr="00DB4822">
              <w:t>Anna Losonczi</w:t>
            </w:r>
          </w:p>
          <w:p w:rsidR="00DB4822" w:rsidRDefault="00DB4822" w:rsidP="00E11062">
            <w:pPr>
              <w:pStyle w:val="Konzulensek"/>
            </w:pPr>
            <w:r w:rsidRPr="00DB4822">
              <w:t>doctorandus,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Tactile City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architects with their artifacts, as usual artists, induce feelings to the viewers. They create spaces with materials which induce feelings, too. During the planning they are created these feelings, not just the sensation of sight.</w:t>
      </w:r>
    </w:p>
    <w:p>
      <w:pPr>
        <w:widowControl w:val="on"/>
        <w:pBdr/>
        <w:spacing w:before="240" w:after="240" w:line="240" w:lineRule="auto"/>
        <w:ind w:left="0" w:right="0"/>
        <w:jc w:val="left"/>
      </w:pPr>
      <w:r>
        <w:rPr>
          <w:color w:val="000000"/>
          <w:sz w:val="24"/>
          <w:szCs w:val="24"/>
        </w:rPr>
        <w:t xml:space="preserve">My research is attempting to prove that, it is an important question in the design. The material is an elementary means, which the architectural work is based on. The material induces feelings mostly with touch beyond seeing.</w:t>
      </w:r>
    </w:p>
    <w:p>
      <w:pPr>
        <w:widowControl w:val="on"/>
        <w:pBdr/>
        <w:spacing w:before="240" w:after="240" w:line="240" w:lineRule="auto"/>
        <w:ind w:left="0" w:right="0"/>
        <w:jc w:val="left"/>
      </w:pPr>
      <w:r>
        <w:rPr>
          <w:color w:val="000000"/>
          <w:sz w:val="24"/>
          <w:szCs w:val="24"/>
        </w:rPr>
        <w:t xml:space="preserve">With a short introduction I deal with the operation and the synergy of senses and the built environment. The study speaks about the research of the connection between materials and touch, experience of others and mine, and the literature. I try to make a system about these results. At the end I will answer that question: Is it important, that architects deal with all senses, not just with seeing, when they design a space?</w:t>
      </w:r>
    </w:p>
    <w:p>
      <w:pPr>
        <w:widowControl w:val="on"/>
        <w:pBdr/>
        <w:spacing w:before="240" w:after="240" w:line="240" w:lineRule="auto"/>
        <w:ind w:left="0" w:right="0"/>
        <w:jc w:val="left"/>
      </w:pPr>
      <w:r>
        <w:rPr>
          <w:color w:val="000000"/>
          <w:sz w:val="24"/>
          <w:szCs w:val="24"/>
        </w:rPr>
        <w:drawing>
          <wp:inline distT="0" distB="0" distL="0" distR="0">
            <wp:extent cx="3074400" cy="2649600"/>
            <wp:docPr id="3542255" name="name15136443486a86" descr="imgtmp_20984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984_int_1.gif"/>
                    <pic:cNvPicPr/>
                  </pic:nvPicPr>
                  <pic:blipFill>
                    <a:blip r:embed="rId15136443486a48" cstate="print"/>
                    <a:stretch>
                      <a:fillRect/>
                    </a:stretch>
                  </pic:blipFill>
                  <pic:spPr>
                    <a:xfrm>
                      <a:off x="0" y="0"/>
                      <a:ext cx="3074400" cy="2649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74240">
    <w:multiLevelType w:val="hybridMultilevel"/>
    <w:lvl w:ilvl="0" w:tplc="60451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74240">
    <w:abstractNumId w:val="44974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779577" Type="http://schemas.openxmlformats.org/officeDocument/2006/relationships/numbering" Target="numbering.xml"/><Relationship Id="rId15136443486a48" Type="http://schemas.openxmlformats.org/officeDocument/2006/relationships/image" Target="media/imgrId15136443486a4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