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NAGY</w:t>
            </w:r>
          </w:p>
          <w:p w:rsidR="00C275A3" w:rsidRDefault="00A96AEC" w:rsidP="00C275A3">
            <w:pPr>
              <w:pStyle w:val="Hallgatokepzes"/>
            </w:pPr>
            <w:r>
              <w:t>Primary school teacher </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Szunyogh DLA</w:t>
            </w:r>
          </w:p>
          <w:p w:rsidR="00DB4822" w:rsidRDefault="00DB4822" w:rsidP="00E11062">
            <w:pPr>
              <w:pStyle w:val="Konzulensek"/>
            </w:pPr>
            <w:r w:rsidRPr="00DB4822">
              <w:t>sculptor, 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time is near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title of my statue series is: The time is near I-VI. It seeks the answer to the state how the dying world without people would look like. Our work’s topic is, new to today’s world, the wind turbine. I’d like to draw attention to the importance and necessity of the social change through the deliberate demolition of the modern machines.</w:t>
      </w:r>
    </w:p>
    <w:p>
      <w:pPr>
        <w:pBdr/>
        <w:spacing w:before="240" w:after="240" w:line="240" w:lineRule="auto"/>
        <w:ind w:left="0" w:right="0"/>
        <w:jc w:val="left"/>
      </w:pPr>
      <w:r>
        <w:rPr>
          <w:color w:val="000000"/>
          <w:sz w:val="24"/>
          <w:szCs w:val="24"/>
        </w:rPr>
        <w:t xml:space="preserve">The choice of the topic was influenced by two factors.One of them was a personal impression. During my daily commuting between my home and the college I recognized these wind turbines. The other effect was experiencing the “waiting for the end of the world” broadcasted by the documentary channels for years now. With a little overstatement we can claim one cannot find any program nowadays on these channels other than those which are discussing different kind of prophecies about the extinction of humanity.</w:t>
      </w:r>
    </w:p>
    <w:p>
      <w:pPr>
        <w:pBdr/>
        <w:spacing w:before="240" w:after="240" w:line="240" w:lineRule="auto"/>
        <w:ind w:left="0" w:right="0"/>
        <w:jc w:val="left"/>
      </w:pPr>
      <w:r>
        <w:rPr>
          <w:color w:val="000000"/>
          <w:sz w:val="24"/>
          <w:szCs w:val="24"/>
        </w:rPr>
        <w:t xml:space="preserve">The material of the small plastics is iron. Since this is the material of the windmills, I had the opportunity to use similar tools during the elaboration, this way I could identify myself a little with the manufacturers of the real windmills. The smaller part of the used materials was new crude iron, the bigger part was scrap-metal, and with this an environmental point of view was realized as well. The idea of using scrap-metal was inspired by the idea of Robert Rauschenberg’s found objects, “the power of surprise”. I wanted if the opportunities had shaped the work as well.</w:t>
      </w:r>
    </w:p>
    <w:p>
      <w:pPr>
        <w:pBdr/>
        <w:spacing w:before="240" w:after="240" w:line="240" w:lineRule="auto"/>
        <w:ind w:left="0" w:right="0"/>
        <w:jc w:val="left"/>
      </w:pPr>
      <w:r>
        <w:rPr>
          <w:color w:val="000000"/>
          <w:sz w:val="24"/>
          <w:szCs w:val="24"/>
        </w:rPr>
        <w:t xml:space="preserve">After designing and acquiring the materials there was the work, during which it came to surface, to produce the planned amount I’ll need a tool, an instrument, capable of series production. This tool was successfully made out of two pieces of brake discs and grips also originating from scrap.</w:t>
      </w:r>
    </w:p>
    <w:p>
      <w:pPr>
        <w:pBdr/>
        <w:spacing w:before="240" w:after="240" w:line="240" w:lineRule="auto"/>
        <w:ind w:left="0" w:right="0"/>
        <w:jc w:val="left"/>
      </w:pPr>
      <w:r>
        <w:rPr>
          <w:color w:val="000000"/>
          <w:sz w:val="24"/>
          <w:szCs w:val="24"/>
        </w:rPr>
        <w:t xml:space="preserve">After the welding I’ve arranged the finished wind turbines into compositions. During the work I’ve recognized a kind of similarity between men and the finished artifacts. I hope, my wind turbines placed on pedestals are able to depict human situations – such as man-woman relationships (The time is near III.) or the people frequently obstructing each other (The time is near IV.).</w:t>
      </w:r>
    </w:p>
    <w:p>
      <w:pPr>
        <w:pBdr/>
        <w:spacing w:before="240" w:after="240" w:line="240" w:lineRule="auto"/>
        <w:ind w:left="0" w:right="0"/>
        <w:jc w:val="left"/>
      </w:pPr>
      <w:r>
        <w:rPr>
          <w:color w:val="000000"/>
          <w:sz w:val="24"/>
          <w:szCs w:val="24"/>
        </w:rPr>
        <w:t xml:space="preserve">With the title, I’d like to signal the apocalyptic and final decay, so after other variations (which I rejected) I turned to the Bible for help. I found the term in the Book of Revelation, which in my opinion expresses the fear incubating in each of us from the uncertain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69359">
    <w:multiLevelType w:val="hybridMultilevel"/>
    <w:lvl w:ilvl="0" w:tplc="92008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69359">
    <w:abstractNumId w:val="600693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164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