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SZABO</w:t>
            </w:r>
          </w:p>
          <w:p w:rsidR="00C275A3" w:rsidRDefault="00A96AEC" w:rsidP="00C275A3">
            <w:pPr>
              <w:pStyle w:val="Hallgatokepzes"/>
            </w:pPr>
            <w:r>
              <w:t>painter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Adam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My room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room</w:t>
      </w:r>
      <w:r>
        <w:rPr>
          <w:color w:val="000000"/>
          <w:sz w:val="24"/>
          <w:szCs w:val="24"/>
        </w:rPr>
        <w:br/>
        <w:t xml:space="preserve">My works are specific space presentations, subjective localisations like the which ones define the living space, sights which I am used to. Typical places that these ones, gaves me the thought and feeling of home. I allow my private sphere to be examined.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4430">
    <w:multiLevelType w:val="hybridMultilevel"/>
    <w:lvl w:ilvl="0" w:tplc="95345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4430">
    <w:abstractNumId w:val="77204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196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