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KHOÓR VIOLA</w:t>
            </w:r>
          </w:p>
          <w:p w:rsidR="00C275A3" w:rsidRDefault="00A96AEC" w:rsidP="00C275A3">
            <w:pPr>
              <w:pStyle w:val="Hallgatokepzes"/>
            </w:pPr>
            <w:r>
              <w:t>Festőművész</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Somody Péter Dla</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Emlékezet: Hegedűs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emlékezet</w:t>
      </w:r>
    </w:p>
    <w:p>
      <w:pPr>
        <w:pBdr/>
        <w:spacing w:before="240" w:after="240" w:line="240" w:lineRule="auto"/>
        <w:ind w:left="0" w:right="0"/>
        <w:jc w:val="left"/>
      </w:pPr>
      <w:r>
        <w:rPr>
          <w:color w:val="000000"/>
          <w:sz w:val="24"/>
          <w:szCs w:val="24"/>
        </w:rPr>
        <w:t xml:space="preserve">Khoór Viola</w:t>
      </w:r>
    </w:p>
    <w:p>
      <w:pPr>
        <w:pBdr/>
        <w:spacing w:before="240" w:after="240" w:line="240" w:lineRule="auto"/>
        <w:ind w:left="0" w:right="0"/>
        <w:jc w:val="left"/>
      </w:pPr>
      <w:r>
        <w:rPr>
          <w:color w:val="000000"/>
          <w:sz w:val="24"/>
          <w:szCs w:val="24"/>
        </w:rPr>
        <w:t xml:space="preserve">Pécsi Tudományegyetem Művészeti Kar</w:t>
      </w:r>
    </w:p>
    <w:p>
      <w:pPr>
        <w:pBdr/>
        <w:spacing w:before="240" w:after="240" w:line="240" w:lineRule="auto"/>
        <w:ind w:left="0" w:right="0"/>
        <w:jc w:val="left"/>
      </w:pPr>
      <w:r>
        <w:rPr>
          <w:color w:val="000000"/>
          <w:sz w:val="24"/>
          <w:szCs w:val="24"/>
        </w:rPr>
        <w:t xml:space="preserve">Festőművész III.évfolyam</w:t>
      </w:r>
    </w:p>
    <w:p>
      <w:pPr>
        <w:pBdr/>
        <w:spacing w:before="240" w:after="240" w:line="240" w:lineRule="auto"/>
        <w:ind w:left="0" w:right="0"/>
        <w:jc w:val="left"/>
      </w:pPr>
      <w:r>
        <w:rPr>
          <w:color w:val="000000"/>
          <w:sz w:val="24"/>
          <w:szCs w:val="24"/>
        </w:rPr>
        <w:t xml:space="preserve">Témavezető: Somody Péter DLA</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elmúlt félévben a saját emlékeim által felépített rendszer, illetve általában az ember emlékképei foglalkoztattak, ezek képi megfogalmazását kerestem. Mi az emlék? Miképp idézzünk fel egy emléket, hogyan és milyen módon változik, mikor és hol gondolunk rá. Az emlékezet megfoghatatlan, ismétlődően felidézhető emléktöredékek összessége. Sokat foglalkoztatott, hogy a felelevenített képek, az események kontúrja hogyan változik a saját szubjektív világomban. A múlandó és egyben illanó képek egyfajta kurzorral tologatható képzeletbeli időszalagon jelennek meg, köthetőek életkori fázisokhoz, véleményekhez. Egy tárgy is felkelthet egy érzetet, egy korábbi emléket.</w:t>
      </w:r>
    </w:p>
    <w:p>
      <w:pPr>
        <w:pBdr/>
        <w:spacing w:before="240" w:after="240" w:line="240" w:lineRule="auto"/>
        <w:ind w:left="0" w:right="0"/>
        <w:jc w:val="left"/>
      </w:pPr>
      <w:r>
        <w:rPr>
          <w:color w:val="000000"/>
          <w:sz w:val="24"/>
          <w:szCs w:val="24"/>
        </w:rPr>
        <w:t xml:space="preserve">Kérdéseimet követően idilli pillanatokat kezdtem fotózni, gyermekeket, családi jelenetek részleteit. Ezek a képi benyomások megfogtak, eszembe jutatták a saját gyermekkori emlékeim, majd foglalkozni kezdtem ezzel a témával. Hogyan lehet ennek képi megfogalmazását vászonra tenni? A munkáim kiindulópontjai ezek a fotók, a látott motívumokkal keresgélek egy személyes körvonalat az emlékeim közül, a vászonra kerülő rajz már nem a kép utáni leképezés, hanem próbálom átértelmezett, saját képre formálni, miközben már nem használom tovább a fényképet és saját víziót próbálok teremteni a készülő felületen.</w:t>
      </w:r>
    </w:p>
    <w:p>
      <w:pPr>
        <w:pBdr/>
        <w:spacing w:before="240" w:after="240" w:line="240" w:lineRule="auto"/>
        <w:ind w:left="0" w:right="0"/>
        <w:jc w:val="left"/>
      </w:pPr>
      <w:r>
        <w:rPr>
          <w:color w:val="000000"/>
          <w:sz w:val="24"/>
          <w:szCs w:val="24"/>
        </w:rPr>
        <w:t xml:space="preserve">A gyermekkori keresgélés, a gyermeki őszinteség és tisztaság vonzott ehhez a témához. Az anyagkezelésben egyszerűségre törekedtem, amely a körvonal sziluettjével idézi fel a történést. A színek egyszerűsége-, és a kevés színbeli eltérésekkel létrejövő kép, az emlékezés általi redukált állandóságot tükrözi. A festésmódban a figurák kitöltése egyszerű, egy színből, a formai irányokat követve egy mozgás közben állapotot igyekszik megragadni. Az alakok, formák sem figurálisan, sem a teljesen valósághű színspektrumban nem tükröződnek. „Fakó minden teória s a létnek aranyló fája zöld” - írta Goethe a Faustban- utalnék az emlékképek változó illanékonyságára.</w:t>
      </w:r>
    </w:p>
    <w:p>
      <w:pPr>
        <w:pBdr/>
        <w:spacing w:before="240" w:after="240" w:line="240" w:lineRule="auto"/>
        <w:ind w:left="0" w:right="0"/>
        <w:jc w:val="left"/>
      </w:pPr>
      <w:r>
        <w:rPr>
          <w:color w:val="000000"/>
          <w:sz w:val="24"/>
          <w:szCs w:val="24"/>
        </w:rPr>
        <w:t xml:space="preserve">A hegedűs című kép, a hangszerétől elforduló, megpihenő alak egyszerre a zenei játék előtti vagy az utána lévő feszültséget mutatja. Színeiben egyszerű, háttérmegoldásában erősebb tónusértékekben megjelenő kontrasztot alakít ki a forma körül. A kisfiú tekintete távoli nézőpontból a nézőre vetül, de közelebb lépve a tekintet megváltozik, eltekintést sejtett, érezteti a szembe jövő szemkontaktus elől való elzárkózást. Ezzel a kép megfoghatatlanságát idézi, időbeliségében megállított pillanatot.</w:t>
      </w:r>
    </w:p>
    <w:p>
      <w:pPr>
        <w:pBdr/>
        <w:spacing w:before="240" w:after="240" w:line="240" w:lineRule="auto"/>
        <w:ind w:left="0" w:right="0"/>
        <w:jc w:val="left"/>
      </w:pPr>
      <w:r>
        <w:rPr>
          <w:color w:val="000000"/>
          <w:sz w:val="24"/>
          <w:szCs w:val="24"/>
        </w:rPr>
        <w:t xml:space="preserve">Munkáimban az emlékek rendszere, az ember szimbólumaiban jelenlévő állandó emlékezet foglalkoztatott. Az emlékek a homályában ülő képek, a visszatérő víziók, állandóan folyamatban lévő teremtő gondolat.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87709">
    <w:multiLevelType w:val="hybridMultilevel"/>
    <w:lvl w:ilvl="0" w:tplc="9326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87709">
    <w:abstractNumId w:val="57587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792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