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TOTH</w:t>
            </w:r>
          </w:p>
          <w:p w:rsidR="00C275A3" w:rsidRDefault="00A96AEC" w:rsidP="00C275A3">
            <w:pPr>
              <w:pStyle w:val="Hallgatokepzes"/>
            </w:pPr>
            <w:r>
              <w:t>painter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Megtisztulás</w:t>
      </w:r>
    </w:p>
    <w:p w:rsidR="00D71DF5" w:rsidRDefault="00D71DF5" w:rsidP="00AD2602">
      <w:pPr>
        <w:jc w:val="both"/>
      </w:pPr>
    </w:p>
    <w:p>
      <w:pPr>
        <w:pBdr/>
        <w:spacing w:before="240" w:after="240" w:line="240" w:lineRule="auto"/>
        <w:ind w:left="0" w:right="0"/>
        <w:jc w:val="left"/>
      </w:pPr>
      <w:r>
        <w:rPr>
          <w:color w:val="000000"/>
          <w:sz w:val="24"/>
          <w:szCs w:val="24"/>
        </w:rPr>
        <w:t xml:space="preserve">Channels are everywhere. Leaders, medias, which require a report sent to another party or parties. In my description i writing about things by the aura which may have parallels to the physical and mental processes and art language of communication. But what is the aura? How does it work? Breeds, such as aura color, I choose green, because it is linked to this process, and why in the unfolding. These happenings are not history or the initial stages of the painting or the paper suggests, and not even the finished. A randomly selected period as a moment when you just opened the window within which the reporting, metaphysical, painting and construction, connections, and any issues arise. How this is a "sample" self-manifested, in part more objective eye on the concept, because i believe that everyone on this thing.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56572">
    <w:multiLevelType w:val="hybridMultilevel"/>
    <w:lvl w:ilvl="0" w:tplc="45328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56572">
    <w:abstractNumId w:val="70756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976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