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BOTH</w:t>
            </w:r>
          </w:p>
          <w:p w:rsidR="00C275A3" w:rsidRDefault="00A96AEC" w:rsidP="00C275A3">
            <w:pPr>
              <w:pStyle w:val="Hallgatokepzes"/>
            </w:pPr>
            <w:r>
              <w:t>Building Service Engineering and Process Engineering (MSc)</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Róbert Goda</w:t>
            </w:r>
          </w:p>
          <w:p w:rsidR="00DB4822" w:rsidRDefault="00DB4822" w:rsidP="00E11062">
            <w:pPr>
              <w:pStyle w:val="Konzulensek"/>
            </w:pPr>
            <w:r w:rsidRPr="00DB4822">
              <w:t>assistant lecturer,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tangential air supply system’s air jets by measurement method and using CFD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Tangential air supply systems are widely used in HVAC systems and in the food industry too. Air jets from slot diffusers usually contact with a surface and by the Coanda-effect the effectiveness of ventilation will be better. Due to the above, we can define a point, where the Coanda-effect occurs so the air jet is sticking to the surface and moves on thereby increasing the effectiveness of the ventilation. Accordingly it is very important to determine the point, where the air jet is sticking to the surface depending on the ventilation parameters.</w:t>
      </w:r>
    </w:p>
    <w:p>
      <w:pPr>
        <w:pBdr/>
        <w:spacing w:before="240" w:after="240" w:line="240" w:lineRule="auto"/>
        <w:ind w:left="0" w:right="0"/>
        <w:jc w:val="left"/>
      </w:pPr>
      <w:r>
        <w:rPr>
          <w:color w:val="000000"/>
          <w:sz w:val="24"/>
          <w:szCs w:val="24"/>
        </w:rPr>
        <w:t xml:space="preserve">The tangential air supply system’s analysis of the domestic and foreign literature for decades been engaged in. It is important to know, regularities in these articles usually valid for general air jets that not bounded on one side. The complexity of HVAC systems requires a systematic investigation, therefore an essential aspect to investigate tangential air supply systems under operating and/or installation conditions.</w:t>
      </w:r>
    </w:p>
    <w:p>
      <w:pPr>
        <w:pBdr/>
        <w:spacing w:before="240" w:after="240" w:line="240" w:lineRule="auto"/>
        <w:ind w:left="0" w:right="0"/>
        <w:jc w:val="left"/>
      </w:pPr>
      <w:r>
        <w:rPr>
          <w:color w:val="000000"/>
          <w:sz w:val="24"/>
          <w:szCs w:val="24"/>
        </w:rPr>
        <w:t xml:space="preserve">In our previous study we have investigated a room with slot diffuser on the Department of Building Service Engineering and Process Engineering of Budapest University of Technology and Economics by measurement method and using CFD. By reducing the supply air flow rate in different measurement series we have presented the changes in the position of point, where the supply air jet is sticking to the surface. We have used three settings: isothermal-, non-isothermal- and oblique isothermal air supply. By determining air velocity distribution we presented the thickness of the air boundary on the surface and we could see the effects of the surface to the air jet. For more accurate measurements we suggested to pick more measurement points and series. Our goal was to make a CFD to compare with measurement results.</w:t>
      </w:r>
    </w:p>
    <w:p>
      <w:pPr>
        <w:pBdr/>
        <w:spacing w:before="240" w:after="240" w:line="240" w:lineRule="auto"/>
        <w:ind w:left="0" w:right="0"/>
        <w:jc w:val="left"/>
      </w:pPr>
      <w:r>
        <w:rPr>
          <w:color w:val="000000"/>
          <w:sz w:val="24"/>
          <w:szCs w:val="24"/>
        </w:rPr>
        <w:t xml:space="preserve">In our current study we modified the measurement system and picked up more measurement points by reducing supply air flow rate. We will present how to affect non-isothermal air supply to the air jet. Another goal we set out to test the internal specific heat load effect of the inlet air stream. By the measured results we validate the numerical model and illustrate flow conditions in the room by qualitatively.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569989">
    <w:multiLevelType w:val="hybridMultilevel"/>
    <w:lvl w:ilvl="0" w:tplc="756674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569989">
    <w:abstractNumId w:val="535699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93358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