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HORVÁTH</w:t>
            </w:r>
          </w:p>
          <w:p w:rsidR="00C275A3" w:rsidRDefault="00A96AEC" w:rsidP="00C275A3">
            <w:pPr>
              <w:pStyle w:val="Hallgatokepzes"/>
            </w:pPr>
            <w:r>
              <w:t>Building engineer MSc</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Szánthó</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Attila Talamon</w:t>
            </w:r>
          </w:p>
          <w:p w:rsidR="00DB4822" w:rsidRDefault="00DB4822" w:rsidP="00E11062">
            <w:pPr>
              <w:pStyle w:val="Konzulensek"/>
            </w:pPr>
            <w:r w:rsidRPr="00DB4822">
              <w:t>assistant professor,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buildings solar heat gain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in Hungary 40% of the total consumed energy is used in buildings, approximately two-thirds of this energy used for heating and cooling. Buildings in Hungary are in poorer condition than the EU average so restructuring and modernisation is necessary. With the modernisation of the buildings the heating demand drops so in the heating period the active and passive solar gains have greater importance. As for the reduction of the energy demand it is also an important factor that the solar heat gain can be minimalized in the summer period so the cooling demand could be reduced.</w:t>
      </w:r>
    </w:p>
    <w:p>
      <w:pPr>
        <w:pBdr/>
        <w:spacing w:before="240" w:after="240" w:line="240" w:lineRule="auto"/>
        <w:ind w:left="0" w:right="0"/>
        <w:jc w:val="left"/>
      </w:pPr>
      <w:r>
        <w:rPr>
          <w:color w:val="000000"/>
          <w:sz w:val="24"/>
          <w:szCs w:val="24"/>
        </w:rPr>
        <w:t xml:space="preserve">For the design of a building it is necessary to calculate the incoming solar heat radiation however in Hungary there are just approximate calculations. These calculations are static and only have 8 directions to choose from to calculate the solar heat gain. This static method is not suitable for low energy or nearly zero energy buildings because the relevance of solar heat gain grows bigger by the thermal envelope’s increasing thermal resistance. It is necessary to develop a more accurate calculating method.</w:t>
      </w:r>
    </w:p>
    <w:p>
      <w:pPr>
        <w:pBdr/>
        <w:spacing w:before="240" w:after="240" w:line="240" w:lineRule="auto"/>
        <w:ind w:left="0" w:right="0"/>
        <w:jc w:val="left"/>
      </w:pPr>
      <w:r>
        <w:rPr>
          <w:color w:val="000000"/>
          <w:sz w:val="24"/>
          <w:szCs w:val="24"/>
        </w:rPr>
        <w:t xml:space="preserve">In this paper the solar heat gain calculation is based on geometrical and intensity calculations so a more accurate method is used to determine the solar heat radiation. By knowing the incoming solar radiation it is possible to calculate a building’s yearly solar heat gain. In the case of low energy or nearly zero energy buildings the heat gain in the heating period should be maximized and in the summer period it must be minimized. With this method the solar heat gain can be estimated so it could be a good design value for new buildings.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67729">
    <w:multiLevelType w:val="hybridMultilevel"/>
    <w:lvl w:ilvl="0" w:tplc="55486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67729">
    <w:abstractNumId w:val="13267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664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